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932A3">
      <w:pPr>
        <w:keepNext w:val="0"/>
        <w:keepLines w:val="0"/>
        <w:pageBreakBefore w:val="0"/>
        <w:widowControl/>
        <w:tabs>
          <w:tab w:val="left" w:pos="8400"/>
        </w:tabs>
        <w:kinsoku/>
        <w:wordWrap/>
        <w:overflowPunct/>
        <w:topLinePunct w:val="0"/>
        <w:autoSpaceDE/>
        <w:autoSpaceDN/>
        <w:bidi w:val="0"/>
        <w:adjustRightInd/>
        <w:snapToGrid/>
        <w:spacing w:after="0"/>
        <w:textAlignment w:val="auto"/>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30</w:t>
      </w:r>
      <w:r>
        <w:rPr>
          <w:rFonts w:hint="eastAsia" w:eastAsia="MS Mincho"/>
          <w:b/>
          <w:bCs/>
          <w:sz w:val="24"/>
          <w:lang w:val="en-US" w:eastAsia="zh-CN"/>
        </w:rPr>
        <w:tab/>
      </w:r>
      <w:bookmarkStart w:id="24" w:name="_GoBack"/>
      <w:bookmarkEnd w:id="24"/>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25</w:t>
      </w:r>
      <w:r>
        <w:rPr>
          <w:rFonts w:hint="eastAsia" w:eastAsiaTheme="minorEastAsia"/>
          <w:b/>
          <w:bCs/>
          <w:sz w:val="24"/>
          <w:lang w:val="en-US" w:eastAsia="zh-CN"/>
        </w:rPr>
        <w:t>8603</w:t>
      </w:r>
    </w:p>
    <w:p w14:paraId="64B87A31">
      <w:pPr>
        <w:spacing w:after="0"/>
        <w:rPr>
          <w:rFonts w:eastAsia="等线" w:cs="Arial"/>
          <w:b/>
          <w:sz w:val="24"/>
          <w:lang w:val="de-DE" w:eastAsia="zh-CN"/>
        </w:rPr>
      </w:pPr>
      <w:r>
        <w:rPr>
          <w:rFonts w:hint="eastAsia" w:eastAsia="等线"/>
          <w:b/>
          <w:bCs/>
          <w:sz w:val="24"/>
          <w:lang w:val="en-US" w:eastAsia="zh-CN"/>
        </w:rPr>
        <w:t>Dallas</w:t>
      </w:r>
      <w:r>
        <w:rPr>
          <w:rFonts w:eastAsia="MS Mincho"/>
          <w:b/>
          <w:bCs/>
          <w:sz w:val="24"/>
          <w:lang w:eastAsia="zh-CN"/>
        </w:rPr>
        <w:t>,</w:t>
      </w:r>
      <w:r>
        <w:rPr>
          <w:rFonts w:hint="eastAsia" w:eastAsia="MS Mincho"/>
          <w:b/>
          <w:bCs/>
          <w:sz w:val="24"/>
          <w:lang w:eastAsia="zh-CN"/>
        </w:rPr>
        <w:t xml:space="preserve"> </w:t>
      </w:r>
      <w:r>
        <w:rPr>
          <w:rFonts w:hint="eastAsia" w:eastAsia="MS Mincho"/>
          <w:b/>
          <w:bCs/>
          <w:sz w:val="24"/>
          <w:lang w:val="en-US" w:eastAsia="zh-CN"/>
        </w:rPr>
        <w:t xml:space="preserve">USA, </w:t>
      </w:r>
      <w:r>
        <w:rPr>
          <w:rFonts w:hint="eastAsia" w:eastAsia="等线"/>
          <w:b/>
          <w:bCs/>
          <w:sz w:val="24"/>
          <w:lang w:val="en-US" w:eastAsia="zh-CN"/>
        </w:rPr>
        <w:t>Nov</w:t>
      </w:r>
      <w:r>
        <w:rPr>
          <w:rFonts w:eastAsia="MS Mincho"/>
          <w:b/>
          <w:bCs/>
          <w:sz w:val="24"/>
          <w:lang w:eastAsia="zh-CN"/>
        </w:rPr>
        <w:t xml:space="preserve"> </w:t>
      </w:r>
      <w:r>
        <w:rPr>
          <w:rFonts w:hint="eastAsia" w:eastAsia="等线"/>
          <w:b/>
          <w:bCs/>
          <w:sz w:val="24"/>
          <w:lang w:val="en-US" w:eastAsia="zh-CN"/>
        </w:rPr>
        <w:t>17</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Nov</w:t>
      </w:r>
      <w:r>
        <w:rPr>
          <w:rFonts w:eastAsia="MS Mincho"/>
          <w:b/>
          <w:bCs/>
          <w:sz w:val="24"/>
          <w:lang w:eastAsia="zh-CN"/>
        </w:rPr>
        <w:t xml:space="preserve"> </w:t>
      </w:r>
      <w:r>
        <w:rPr>
          <w:rFonts w:hint="eastAsia" w:eastAsia="等线"/>
          <w:b/>
          <w:bCs/>
          <w:sz w:val="24"/>
          <w:lang w:val="en-US" w:eastAsia="zh-CN"/>
        </w:rPr>
        <w:t>21</w:t>
      </w:r>
      <w:r>
        <w:rPr>
          <w:rFonts w:hint="eastAsia" w:eastAsia="等线"/>
          <w:b/>
          <w:bCs/>
          <w:sz w:val="24"/>
          <w:vertAlign w:val="superscript"/>
          <w:lang w:val="en-US" w:eastAsia="zh-CN"/>
        </w:rPr>
        <w:t>st</w:t>
      </w:r>
      <w:r>
        <w:rPr>
          <w:rFonts w:eastAsia="MS Mincho"/>
          <w:b/>
          <w:bCs/>
          <w:sz w:val="24"/>
          <w:lang w:eastAsia="zh-CN"/>
        </w:rPr>
        <w:t>, 202</w:t>
      </w:r>
      <w:r>
        <w:rPr>
          <w:rFonts w:hint="eastAsia" w:eastAsia="MS Mincho"/>
          <w:b/>
          <w:bCs/>
          <w:sz w:val="24"/>
          <w:lang w:val="en-US" w:eastAsia="zh-CN"/>
        </w:rPr>
        <w:t>5</w:t>
      </w:r>
    </w:p>
    <w:p w14:paraId="1434A7FC">
      <w:pPr>
        <w:pStyle w:val="50"/>
        <w:tabs>
          <w:tab w:val="left" w:pos="1985"/>
        </w:tabs>
        <w:jc w:val="both"/>
        <w:rPr>
          <w:rFonts w:cs="Arial"/>
          <w:b/>
          <w:bCs/>
        </w:rPr>
      </w:pPr>
    </w:p>
    <w:p w14:paraId="431D1D87">
      <w:pPr>
        <w:pStyle w:val="50"/>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.2</w:t>
      </w:r>
    </w:p>
    <w:p w14:paraId="4F02999C">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31CBE025">
      <w:pPr>
        <w:pStyle w:val="50"/>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(TP for TS38.300 BL CR) Discussion on Topology 2 for A-IoT</w:t>
      </w:r>
    </w:p>
    <w:bookmarkEnd w:id="0"/>
    <w:bookmarkEnd w:id="1"/>
    <w:p w14:paraId="7562C98C">
      <w:pPr>
        <w:pStyle w:val="50"/>
        <w:tabs>
          <w:tab w:val="left" w:pos="1985"/>
        </w:tabs>
        <w:jc w:val="both"/>
        <w:rPr>
          <w:rFonts w:cs="Arial"/>
          <w:sz w:val="24"/>
          <w:szCs w:val="24"/>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cs="Arial"/>
          <w:b/>
          <w:bCs/>
          <w:sz w:val="24"/>
          <w:szCs w:val="24"/>
          <w:lang w:val="en-US"/>
        </w:rPr>
        <w:t>Other</w:t>
      </w:r>
    </w:p>
    <w:p w14:paraId="69DB0574">
      <w:pPr>
        <w:pStyle w:val="50"/>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26D2E40">
      <w:pPr>
        <w:pStyle w:val="2"/>
      </w:pPr>
      <w:r>
        <w:rPr>
          <w:rFonts w:hint="eastAsia"/>
          <w:lang w:eastAsia="zh-CN"/>
        </w:rPr>
        <w:t xml:space="preserve"> </w:t>
      </w:r>
      <w:r>
        <w:t>Introduction</w:t>
      </w:r>
    </w:p>
    <w:p w14:paraId="01941170">
      <w:pPr>
        <w:tabs>
          <w:tab w:val="left" w:pos="1622"/>
        </w:tabs>
        <w:spacing w:after="0"/>
        <w:rPr>
          <w:rFonts w:cs="Arial"/>
          <w:szCs w:val="24"/>
          <w:lang w:val="en-US" w:eastAsia="zh-CN"/>
        </w:rPr>
      </w:pPr>
      <w:r>
        <w:rPr>
          <w:rFonts w:hint="eastAsia" w:cs="Arial"/>
          <w:szCs w:val="24"/>
          <w:lang w:val="en-US" w:eastAsia="zh-CN"/>
        </w:rPr>
        <w:t>In RAN3#129bis meeting, the following agreements have been made [1]</w:t>
      </w:r>
      <w:r>
        <w:rPr>
          <w:rFonts w:cs="Arial"/>
          <w:szCs w:val="24"/>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CBF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286DB467">
            <w:pPr>
              <w:widowControl w:val="0"/>
              <w:numPr>
                <w:ilvl w:val="0"/>
                <w:numId w:val="9"/>
              </w:numPr>
              <w:spacing w:after="0"/>
              <w:rPr>
                <w:rFonts w:cs="Calibri"/>
              </w:rPr>
            </w:pPr>
            <w:bookmarkStart w:id="2" w:name="_Hlk163137232"/>
            <w:r>
              <w:rPr>
                <w:rFonts w:hint="eastAsia"/>
                <w:b/>
                <w:bCs/>
              </w:rPr>
              <w:t>G</w:t>
            </w:r>
            <w:r>
              <w:rPr>
                <w:b/>
                <w:bCs/>
              </w:rPr>
              <w:t>eneral Arch</w:t>
            </w:r>
          </w:p>
          <w:p w14:paraId="13AEAE89">
            <w:pPr>
              <w:widowControl w:val="0"/>
              <w:spacing w:after="0"/>
              <w:rPr>
                <w:b/>
                <w:color w:val="008000"/>
              </w:rPr>
            </w:pPr>
            <w:r>
              <w:rPr>
                <w:b/>
                <w:color w:val="008000"/>
              </w:rPr>
              <w:t xml:space="preserve">For Rel-20 T2 discussion, based on the RRC-based solution, and RAN3 focus is indirect connectivity is applied. </w:t>
            </w:r>
          </w:p>
          <w:p w14:paraId="2F6A77F4">
            <w:pPr>
              <w:widowControl w:val="0"/>
              <w:spacing w:line="276" w:lineRule="auto"/>
              <w:rPr>
                <w:b/>
                <w:bCs/>
                <w:color w:val="008000"/>
              </w:rPr>
            </w:pPr>
            <w:r>
              <w:rPr>
                <w:b/>
                <w:bCs/>
                <w:color w:val="008000"/>
              </w:rPr>
              <w:t>NGAP procedures specified for Topology 1 are base line for Topology 2.</w:t>
            </w:r>
          </w:p>
          <w:p w14:paraId="228893FC">
            <w:pPr>
              <w:widowControl w:val="0"/>
              <w:numPr>
                <w:ilvl w:val="0"/>
                <w:numId w:val="9"/>
              </w:numPr>
              <w:spacing w:after="0"/>
              <w:rPr>
                <w:rFonts w:cs="Calibri"/>
              </w:rPr>
            </w:pPr>
            <w:r>
              <w:rPr>
                <w:b/>
                <w:bCs/>
              </w:rPr>
              <w:t>NGAP signaling procedures (Inventory and Command)</w:t>
            </w:r>
          </w:p>
          <w:p w14:paraId="6CA1FF8D">
            <w:pPr>
              <w:widowControl w:val="0"/>
              <w:spacing w:line="276" w:lineRule="auto"/>
              <w:rPr>
                <w:b/>
                <w:bCs/>
                <w:color w:val="008000"/>
              </w:rPr>
            </w:pPr>
            <w:r>
              <w:rPr>
                <w:b/>
                <w:bCs/>
                <w:color w:val="008000"/>
              </w:rPr>
              <w:t xml:space="preserve">The AIOT procedures (Topology 2, RRC based solution) in TR38.769 can be as base line. </w:t>
            </w:r>
          </w:p>
          <w:p w14:paraId="1DD5B3FB">
            <w:pPr>
              <w:widowControl w:val="0"/>
              <w:numPr>
                <w:ilvl w:val="0"/>
                <w:numId w:val="9"/>
              </w:numPr>
              <w:spacing w:after="0"/>
              <w:rPr>
                <w:b/>
                <w:bCs/>
              </w:rPr>
            </w:pPr>
            <w:r>
              <w:rPr>
                <w:b/>
                <w:bCs/>
              </w:rPr>
              <w:t>UE Reader Authorization</w:t>
            </w:r>
          </w:p>
          <w:p w14:paraId="2A6667B2">
            <w:pPr>
              <w:widowControl w:val="0"/>
              <w:spacing w:after="0"/>
              <w:rPr>
                <w:b/>
                <w:color w:val="008000"/>
              </w:rPr>
            </w:pPr>
            <w:r>
              <w:rPr>
                <w:b/>
                <w:color w:val="008000"/>
              </w:rPr>
              <w:t>UE Reader Authorization is performed at 5GC</w:t>
            </w:r>
          </w:p>
          <w:p w14:paraId="35A4E464">
            <w:pPr>
              <w:widowControl w:val="0"/>
              <w:spacing w:after="0"/>
              <w:rPr>
                <w:b/>
                <w:bCs/>
                <w:color w:val="008000"/>
              </w:rPr>
            </w:pPr>
            <w:r>
              <w:rPr>
                <w:b/>
                <w:bCs/>
                <w:color w:val="008000"/>
              </w:rPr>
              <w:t>The UE Reader authorization status (authorized, non-authorized) is provided from the 5GC to the gNB.</w:t>
            </w:r>
          </w:p>
          <w:p w14:paraId="11DAAA2C">
            <w:pPr>
              <w:widowControl w:val="0"/>
              <w:spacing w:after="0"/>
              <w:rPr>
                <w:rFonts w:eastAsia="Malgun Gothic"/>
                <w:lang w:eastAsia="ko-KR"/>
              </w:rPr>
            </w:pPr>
            <w:r>
              <w:rPr>
                <w:b/>
                <w:color w:val="0000FF"/>
              </w:rPr>
              <w:t>FFS from the source/old gNB to the target/new gNB, and from the gNB-CU to the gNB-DU</w:t>
            </w:r>
          </w:p>
        </w:tc>
      </w:tr>
      <w:bookmarkEnd w:id="2"/>
    </w:tbl>
    <w:p w14:paraId="173AE7A3">
      <w:pPr>
        <w:spacing w:before="120" w:after="12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49D52671">
      <w:pPr>
        <w:pStyle w:val="2"/>
        <w:rPr>
          <w:rFonts w:cs="Arial"/>
          <w:lang w:val="en-US" w:eastAsia="zh-CN"/>
        </w:rPr>
      </w:pPr>
      <w:r>
        <w:rPr>
          <w:rFonts w:hint="eastAsia"/>
          <w:lang w:eastAsia="zh-CN"/>
        </w:rPr>
        <w:t xml:space="preserve"> Discussion</w:t>
      </w:r>
      <w:bookmarkStart w:id="3" w:name="OLE_LINK2"/>
      <w:bookmarkStart w:id="4" w:name="OLE_LINK1"/>
    </w:p>
    <w:p w14:paraId="113088CE">
      <w:pPr>
        <w:pStyle w:val="3"/>
      </w:pPr>
      <w:bookmarkStart w:id="5" w:name="_Hlk197611020"/>
      <w:r>
        <w:rPr>
          <w:rFonts w:hint="eastAsia"/>
          <w:lang w:val="en-US" w:eastAsia="zh-CN"/>
        </w:rPr>
        <w:t>2.1</w:t>
      </w:r>
      <w:r>
        <w:rPr>
          <w:rFonts w:hint="eastAsia"/>
          <w:sz w:val="28"/>
          <w:szCs w:val="18"/>
          <w:lang w:val="en-US" w:eastAsia="zh-CN"/>
        </w:rPr>
        <w:t xml:space="preserve"> </w:t>
      </w:r>
      <w:r>
        <w:rPr>
          <w:rFonts w:hint="eastAsia"/>
          <w:lang w:val="en-US" w:eastAsia="zh-CN"/>
        </w:rPr>
        <w:t>Relationship</w:t>
      </w:r>
      <w:r>
        <w:rPr>
          <w:rFonts w:hint="eastAsia"/>
          <w:lang w:eastAsia="zh-CN"/>
        </w:rPr>
        <w:t xml:space="preserve"> with </w:t>
      </w:r>
      <w:r>
        <w:rPr>
          <w:rFonts w:hint="eastAsia"/>
          <w:lang w:val="en-US" w:eastAsia="zh-CN"/>
        </w:rPr>
        <w:t xml:space="preserve">R19 </w:t>
      </w:r>
      <w:r>
        <w:rPr>
          <w:rFonts w:hint="eastAsia"/>
          <w:lang w:eastAsia="zh-CN"/>
        </w:rPr>
        <w:t>T</w:t>
      </w:r>
      <w:r>
        <w:rPr>
          <w:rFonts w:hint="eastAsia"/>
          <w:lang w:val="en-US" w:eastAsia="zh-CN"/>
        </w:rPr>
        <w:t xml:space="preserve">opology </w:t>
      </w:r>
      <w:r>
        <w:rPr>
          <w:rFonts w:hint="eastAsia"/>
          <w:lang w:eastAsia="zh-CN"/>
        </w:rPr>
        <w:t>1</w:t>
      </w:r>
    </w:p>
    <w:p w14:paraId="0DFD12D1">
      <w:pPr>
        <w:spacing w:before="120" w:after="120"/>
        <w:rPr>
          <w:rFonts w:eastAsia="宋体" w:cs="Arial"/>
          <w:spacing w:val="2"/>
          <w:kern w:val="2"/>
          <w:lang w:eastAsia="zh-CN"/>
        </w:rPr>
      </w:pPr>
      <w:r>
        <w:rPr>
          <w:rFonts w:hint="eastAsia" w:eastAsia="宋体" w:cs="Arial"/>
          <w:spacing w:val="2"/>
          <w:kern w:val="2"/>
          <w:lang w:eastAsia="zh-CN"/>
        </w:rPr>
        <w:t xml:space="preserve">In Release 19, A-IoT topology 1 has been specified to support A-IoT. </w:t>
      </w:r>
      <w:r>
        <w:rPr>
          <w:rFonts w:eastAsia="宋体" w:cs="Arial"/>
          <w:spacing w:val="2"/>
          <w:kern w:val="2"/>
          <w:lang w:eastAsia="zh-CN"/>
        </w:rPr>
        <w:t>W</w:t>
      </w:r>
      <w:r>
        <w:rPr>
          <w:rFonts w:hint="eastAsia" w:eastAsia="宋体" w:cs="Arial"/>
          <w:spacing w:val="2"/>
          <w:kern w:val="2"/>
          <w:lang w:eastAsia="zh-CN"/>
        </w:rPr>
        <w:t xml:space="preserve">hen it starts </w:t>
      </w:r>
      <w:r>
        <w:rPr>
          <w:rFonts w:eastAsia="宋体" w:cs="Arial"/>
          <w:spacing w:val="2"/>
          <w:kern w:val="2"/>
          <w:lang w:eastAsia="zh-CN"/>
        </w:rPr>
        <w:t>specifying</w:t>
      </w:r>
      <w:r>
        <w:rPr>
          <w:rFonts w:hint="eastAsia" w:eastAsia="宋体" w:cs="Arial"/>
          <w:spacing w:val="2"/>
          <w:kern w:val="2"/>
          <w:lang w:eastAsia="zh-CN"/>
        </w:rPr>
        <w:t xml:space="preserve"> topology 2 in R20, some clarification is necessary on the </w:t>
      </w:r>
      <w:r>
        <w:rPr>
          <w:rFonts w:hint="eastAsia" w:eastAsia="宋体" w:cs="Arial"/>
          <w:spacing w:val="2"/>
          <w:kern w:val="2"/>
          <w:lang w:val="en-US" w:eastAsia="zh-CN"/>
        </w:rPr>
        <w:t>relationship between</w:t>
      </w:r>
      <w:r>
        <w:rPr>
          <w:rFonts w:hint="eastAsia" w:eastAsia="宋体" w:cs="Arial"/>
          <w:spacing w:val="2"/>
          <w:kern w:val="2"/>
          <w:lang w:eastAsia="zh-CN"/>
        </w:rPr>
        <w:t xml:space="preserve"> topology 1 and topology 2. </w:t>
      </w:r>
      <w:r>
        <w:rPr>
          <w:rFonts w:hint="eastAsia" w:eastAsia="宋体" w:cs="Arial"/>
          <w:spacing w:val="2"/>
          <w:kern w:val="2"/>
          <w:lang w:val="en-US" w:eastAsia="zh-CN"/>
        </w:rPr>
        <w:t>To be specific, the objective of R19 A-IoT is towards D1T1, where indoor A-IoT devices communicate with an indoor base station. In R20, D2T2-B scenario, where UE-reader assists the indoor A-IoT device to communicate with outdoor base station, is going to be specified. Therefore, from RAN3 perspective, it is obvious that the A-IoT enabled gNB for R19 and that for R20 are not co-located</w:t>
      </w:r>
      <w:r>
        <w:rPr>
          <w:rFonts w:eastAsia="宋体" w:cs="Arial"/>
          <w:spacing w:val="2"/>
          <w:kern w:val="2"/>
          <w:lang w:eastAsia="zh-CN"/>
        </w:rPr>
        <w:t>.</w:t>
      </w:r>
      <w:r>
        <w:rPr>
          <w:rFonts w:hint="eastAsia" w:eastAsia="宋体" w:cs="Arial"/>
          <w:spacing w:val="2"/>
          <w:kern w:val="2"/>
          <w:lang w:eastAsia="zh-CN"/>
        </w:rPr>
        <w:t xml:space="preserve"> </w:t>
      </w:r>
      <w:r>
        <w:rPr>
          <w:rFonts w:hint="eastAsia" w:eastAsia="宋体" w:cs="Arial"/>
          <w:spacing w:val="2"/>
          <w:kern w:val="2"/>
          <w:lang w:val="en-US" w:eastAsia="zh-CN"/>
        </w:rPr>
        <w:t>In other words</w:t>
      </w:r>
      <w:r>
        <w:rPr>
          <w:rFonts w:hint="eastAsia" w:eastAsia="宋体" w:cs="Arial"/>
          <w:spacing w:val="2"/>
          <w:kern w:val="2"/>
          <w:lang w:eastAsia="zh-CN"/>
        </w:rPr>
        <w:t xml:space="preserve">, </w:t>
      </w:r>
      <w:r>
        <w:rPr>
          <w:rFonts w:hint="eastAsia" w:eastAsia="宋体" w:cs="Arial"/>
          <w:spacing w:val="2"/>
          <w:kern w:val="2"/>
          <w:lang w:val="en-US" w:eastAsia="zh-CN"/>
        </w:rPr>
        <w:t>w</w:t>
      </w:r>
      <w:r>
        <w:rPr>
          <w:rFonts w:hint="eastAsia" w:eastAsia="宋体" w:cs="Arial"/>
          <w:spacing w:val="2"/>
          <w:kern w:val="2"/>
          <w:lang w:eastAsia="zh-CN"/>
        </w:rPr>
        <w:t>e do not need to consider the scenario where the same gNB supports both T</w:t>
      </w:r>
      <w:r>
        <w:rPr>
          <w:rFonts w:hint="eastAsia" w:eastAsia="宋体" w:cs="Arial"/>
          <w:spacing w:val="2"/>
          <w:kern w:val="2"/>
          <w:lang w:val="en-US" w:eastAsia="zh-CN"/>
        </w:rPr>
        <w:t xml:space="preserve">opology </w:t>
      </w:r>
      <w:r>
        <w:rPr>
          <w:rFonts w:hint="eastAsia" w:eastAsia="宋体" w:cs="Arial"/>
          <w:spacing w:val="2"/>
          <w:kern w:val="2"/>
          <w:lang w:eastAsia="zh-CN"/>
        </w:rPr>
        <w:t>1 and T</w:t>
      </w:r>
      <w:r>
        <w:rPr>
          <w:rFonts w:hint="eastAsia" w:eastAsia="宋体" w:cs="Arial"/>
          <w:spacing w:val="2"/>
          <w:kern w:val="2"/>
          <w:lang w:val="en-US" w:eastAsia="zh-CN"/>
        </w:rPr>
        <w:t xml:space="preserve">opology </w:t>
      </w:r>
      <w:r>
        <w:rPr>
          <w:rFonts w:hint="eastAsia" w:eastAsia="宋体" w:cs="Arial"/>
          <w:spacing w:val="2"/>
          <w:kern w:val="2"/>
          <w:lang w:eastAsia="zh-CN"/>
        </w:rPr>
        <w:t>2</w:t>
      </w:r>
      <w:r>
        <w:rPr>
          <w:rFonts w:hint="eastAsia" w:eastAsia="宋体" w:cs="Arial"/>
          <w:spacing w:val="2"/>
          <w:kern w:val="2"/>
          <w:lang w:val="en-US" w:eastAsia="zh-CN"/>
        </w:rPr>
        <w:t xml:space="preserve"> for device 1</w:t>
      </w:r>
      <w:r>
        <w:rPr>
          <w:rFonts w:hint="eastAsia" w:eastAsia="宋体" w:cs="Arial"/>
          <w:spacing w:val="2"/>
          <w:kern w:val="2"/>
          <w:lang w:eastAsia="zh-CN"/>
        </w:rPr>
        <w:t xml:space="preserve">. </w:t>
      </w:r>
    </w:p>
    <w:p w14:paraId="40C79672">
      <w:pPr>
        <w:rPr>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station, is going to be specified.</w:t>
      </w:r>
    </w:p>
    <w:p w14:paraId="43E367EF">
      <w:pPr>
        <w:rPr>
          <w:b/>
          <w:bCs/>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he scenario where the same gNB supports both Topology 1 and Topology 2 for device 1</w:t>
      </w:r>
      <w:r>
        <w:rPr>
          <w:rFonts w:hint="eastAsia"/>
          <w:b/>
          <w:bCs/>
          <w:lang w:val="en-US" w:eastAsia="zh-CN"/>
        </w:rPr>
        <w:t xml:space="preserve"> is not considered</w:t>
      </w:r>
      <w:r>
        <w:rPr>
          <w:rFonts w:hint="eastAsia"/>
          <w:b/>
          <w:bCs/>
          <w:lang w:val="en-US" w:eastAsia="zh"/>
        </w:rPr>
        <w:t xml:space="preserve"> in R20</w:t>
      </w:r>
      <w:r>
        <w:rPr>
          <w:rFonts w:hint="eastAsia"/>
          <w:b/>
          <w:bCs/>
        </w:rPr>
        <w:t>.</w:t>
      </w:r>
    </w:p>
    <w:p w14:paraId="06171179">
      <w:pPr>
        <w:rPr>
          <w:b/>
          <w:bCs/>
        </w:rPr>
      </w:pPr>
    </w:p>
    <w:p w14:paraId="3E05F3AC">
      <w:pPr>
        <w:pStyle w:val="3"/>
        <w:rPr>
          <w:lang w:val="en-US" w:eastAsia="zh-CN"/>
        </w:rPr>
      </w:pPr>
      <w:r>
        <w:rPr>
          <w:rFonts w:hint="eastAsia"/>
          <w:lang w:val="en-US" w:eastAsia="zh-CN"/>
        </w:rPr>
        <w:t xml:space="preserve">2.2 </w:t>
      </w:r>
      <w:r>
        <w:rPr>
          <w:rFonts w:hint="eastAsia"/>
          <w:lang w:val="en-US" w:eastAsia="zh"/>
        </w:rPr>
        <w:t>UE-reader</w:t>
      </w:r>
      <w:r>
        <w:rPr>
          <w:rFonts w:hint="eastAsia"/>
          <w:lang w:val="en-US" w:eastAsia="zh-CN"/>
        </w:rPr>
        <w:t xml:space="preserve"> authorization </w:t>
      </w:r>
    </w:p>
    <w:p w14:paraId="0561E77A">
      <w:pPr>
        <w:spacing w:before="120" w:after="120"/>
        <w:rPr>
          <w:rFonts w:eastAsia="宋体" w:cs="Arial"/>
          <w:spacing w:val="2"/>
          <w:kern w:val="2"/>
          <w:lang w:eastAsia="zh-CN"/>
        </w:rPr>
      </w:pPr>
      <w:r>
        <w:rPr>
          <w:rFonts w:hint="eastAsia" w:eastAsia="宋体" w:cs="Arial"/>
          <w:spacing w:val="2"/>
          <w:kern w:val="2"/>
          <w:lang w:eastAsia="zh-CN"/>
        </w:rPr>
        <w:t xml:space="preserve">In order to </w:t>
      </w:r>
      <w:r>
        <w:rPr>
          <w:rFonts w:hint="eastAsia" w:eastAsia="宋体" w:cs="Arial"/>
          <w:spacing w:val="2"/>
          <w:kern w:val="2"/>
          <w:lang w:eastAsia="zh"/>
        </w:rPr>
        <w:t>identity UEs which support A-IoT</w:t>
      </w:r>
      <w:r>
        <w:rPr>
          <w:rFonts w:hint="eastAsia" w:eastAsia="宋体" w:cs="Arial"/>
          <w:spacing w:val="2"/>
          <w:kern w:val="2"/>
          <w:lang w:eastAsia="zh-CN"/>
        </w:rPr>
        <w:t xml:space="preserve">, </w:t>
      </w:r>
      <w:r>
        <w:rPr>
          <w:rFonts w:hint="eastAsia" w:eastAsia="宋体" w:cs="Arial"/>
          <w:spacing w:val="2"/>
          <w:kern w:val="2"/>
          <w:lang w:eastAsia="zh"/>
        </w:rPr>
        <w:t>UE-reader</w:t>
      </w:r>
      <w:r>
        <w:rPr>
          <w:rFonts w:hint="eastAsia" w:eastAsia="宋体" w:cs="Arial"/>
          <w:spacing w:val="2"/>
          <w:kern w:val="2"/>
          <w:lang w:eastAsia="zh-CN"/>
        </w:rPr>
        <w:t xml:space="preserve"> authorization information need to be made available in NG-RAN. </w:t>
      </w:r>
      <w:r>
        <w:rPr>
          <w:rFonts w:hint="eastAsia" w:eastAsia="宋体" w:cs="Arial"/>
          <w:spacing w:val="2"/>
          <w:kern w:val="2"/>
          <w:lang w:val="en-US" w:eastAsia="zh-CN"/>
        </w:rPr>
        <w:t>In RAN3#129bis meeting, it has been agreed that UE-reader authorization is performed at 5GC and the UE Reader authorization status is provided from the 5GC to the gNB</w:t>
      </w:r>
      <w:r>
        <w:rPr>
          <w:rFonts w:hint="eastAsia" w:eastAsia="宋体" w:cs="Arial"/>
          <w:spacing w:val="2"/>
          <w:kern w:val="2"/>
          <w:lang w:eastAsia="zh-CN"/>
        </w:rPr>
        <w:t xml:space="preserve">. </w:t>
      </w:r>
    </w:p>
    <w:p w14:paraId="17F9EC91">
      <w:pPr>
        <w:spacing w:before="120" w:after="120"/>
        <w:rPr>
          <w:rFonts w:eastAsia="宋体" w:cs="Arial"/>
          <w:spacing w:val="2"/>
          <w:kern w:val="2"/>
          <w:lang w:val="en-US" w:eastAsia="zh-CN"/>
        </w:rPr>
      </w:pPr>
      <w:r>
        <w:rPr>
          <w:rFonts w:hint="eastAsia" w:eastAsia="宋体" w:cs="Arial"/>
          <w:spacing w:val="2"/>
          <w:kern w:val="2"/>
          <w:lang w:val="en-US" w:eastAsia="zh-CN"/>
        </w:rPr>
        <w:t>From our point of view, t</w:t>
      </w:r>
      <w:r>
        <w:rPr>
          <w:rFonts w:hint="eastAsia" w:eastAsia="宋体" w:cs="Arial"/>
          <w:spacing w:val="2"/>
          <w:kern w:val="2"/>
          <w:lang w:eastAsia="zh-CN"/>
        </w:rPr>
        <w:t xml:space="preserve">he </w:t>
      </w:r>
      <w:r>
        <w:rPr>
          <w:rFonts w:hint="eastAsia" w:eastAsia="宋体" w:cs="Arial"/>
          <w:spacing w:val="2"/>
          <w:kern w:val="2"/>
          <w:lang w:eastAsia="zh"/>
        </w:rPr>
        <w:t>UE-reader</w:t>
      </w:r>
      <w:r>
        <w:rPr>
          <w:rFonts w:hint="eastAsia" w:eastAsia="宋体" w:cs="Arial"/>
          <w:spacing w:val="2"/>
          <w:kern w:val="2"/>
          <w:lang w:eastAsia="zh-CN"/>
        </w:rPr>
        <w:t xml:space="preserve"> authorization procedure </w:t>
      </w:r>
      <w:r>
        <w:rPr>
          <w:rFonts w:hint="eastAsia" w:eastAsia="宋体" w:cs="Arial"/>
          <w:spacing w:val="2"/>
          <w:kern w:val="2"/>
          <w:lang w:val="en-US" w:eastAsia="zh-CN"/>
        </w:rPr>
        <w:t>can be</w:t>
      </w:r>
      <w:r>
        <w:rPr>
          <w:rFonts w:hint="eastAsia" w:eastAsia="宋体" w:cs="Arial"/>
          <w:spacing w:val="2"/>
          <w:kern w:val="2"/>
          <w:lang w:eastAsia="zh"/>
        </w:rPr>
        <w:t xml:space="preserve"> performed in </w:t>
      </w:r>
      <w:r>
        <w:rPr>
          <w:rFonts w:hint="eastAsia" w:eastAsia="宋体" w:cs="Arial"/>
          <w:spacing w:val="2"/>
          <w:kern w:val="2"/>
          <w:lang w:val="en-US" w:eastAsia="zh-CN"/>
        </w:rPr>
        <w:t xml:space="preserve">the following cases: </w:t>
      </w:r>
      <w:r>
        <w:rPr>
          <w:rFonts w:hint="eastAsia" w:eastAsia="宋体" w:cs="Arial"/>
          <w:spacing w:val="2"/>
          <w:kern w:val="2"/>
          <w:lang w:eastAsia="zh-CN"/>
        </w:rPr>
        <w:t xml:space="preserve">registration, service request, HO, etc. </w:t>
      </w:r>
      <w:r>
        <w:rPr>
          <w:rFonts w:hint="eastAsia" w:eastAsia="宋体" w:cs="Arial"/>
          <w:spacing w:val="2"/>
          <w:kern w:val="2"/>
          <w:lang w:val="en-US" w:eastAsia="zh-CN"/>
        </w:rPr>
        <w:t>For handover/re-establishment case, we think that supporting the UE Reader authorization status to be provided from the source/old gNB to the target/new gNB via Xn</w:t>
      </w:r>
      <w:r>
        <w:rPr>
          <w:rFonts w:hint="eastAsia" w:eastAsia="宋体"/>
          <w:lang w:val="en-US" w:eastAsia="zh-CN"/>
        </w:rPr>
        <w:t xml:space="preserve"> is beneficial for latency reduction than always </w:t>
      </w:r>
      <w:r>
        <w:rPr>
          <w:rFonts w:eastAsia="宋体"/>
          <w:lang w:val="en-US" w:eastAsia="zh-CN"/>
        </w:rPr>
        <w:t>retrieving</w:t>
      </w:r>
      <w:r>
        <w:rPr>
          <w:rFonts w:hint="eastAsia" w:eastAsia="宋体"/>
          <w:lang w:val="en-US" w:eastAsia="zh-CN"/>
        </w:rPr>
        <w:t xml:space="preserve"> from 5GC</w:t>
      </w:r>
      <w:r>
        <w:rPr>
          <w:rFonts w:hint="eastAsia" w:eastAsia="宋体" w:cs="Arial"/>
          <w:spacing w:val="2"/>
          <w:kern w:val="2"/>
          <w:lang w:val="en-US" w:eastAsia="zh-CN"/>
        </w:rPr>
        <w:t xml:space="preserve">. To be specific, </w:t>
      </w:r>
      <w:r>
        <w:rPr>
          <w:rFonts w:hint="eastAsia" w:eastAsia="宋体" w:cs="Arial"/>
          <w:spacing w:val="2"/>
          <w:kern w:val="2"/>
          <w:lang w:eastAsia="zh-CN"/>
        </w:rPr>
        <w:t xml:space="preserve">AMF should include the </w:t>
      </w:r>
      <w:r>
        <w:rPr>
          <w:rFonts w:hint="eastAsia" w:eastAsia="宋体" w:cs="Arial"/>
          <w:spacing w:val="2"/>
          <w:kern w:val="2"/>
          <w:lang w:eastAsia="zh"/>
        </w:rPr>
        <w:t>UE-reader</w:t>
      </w:r>
      <w:r>
        <w:rPr>
          <w:rFonts w:hint="eastAsia" w:eastAsia="宋体" w:cs="Arial"/>
          <w:spacing w:val="2"/>
          <w:kern w:val="2"/>
          <w:lang w:eastAsia="zh-CN"/>
        </w:rPr>
        <w:t xml:space="preserve"> authorization information for A-IoT to NG-RAN during initial context setup, UE context modification, handover preparation and path switch procedures. Source/Old gNB should include the </w:t>
      </w:r>
      <w:r>
        <w:rPr>
          <w:rFonts w:hint="eastAsia" w:eastAsia="宋体" w:cs="Arial"/>
          <w:spacing w:val="2"/>
          <w:kern w:val="2"/>
          <w:lang w:eastAsia="zh"/>
        </w:rPr>
        <w:t>UE-reader</w:t>
      </w:r>
      <w:r>
        <w:rPr>
          <w:rFonts w:hint="eastAsia" w:eastAsia="宋体" w:cs="Arial"/>
          <w:spacing w:val="2"/>
          <w:kern w:val="2"/>
          <w:lang w:eastAsia="zh-CN"/>
        </w:rPr>
        <w:t xml:space="preserve"> authorization information for A-IoT to NG-RAN to the target/new gNB during Handover preparation </w:t>
      </w:r>
      <w:r>
        <w:rPr>
          <w:rFonts w:hint="eastAsia" w:eastAsia="宋体" w:cs="Arial"/>
          <w:spacing w:val="2"/>
          <w:kern w:val="2"/>
          <w:lang w:eastAsia="zh"/>
        </w:rPr>
        <w:t>or</w:t>
      </w:r>
      <w:r>
        <w:rPr>
          <w:rFonts w:hint="eastAsia" w:eastAsia="宋体" w:cs="Arial"/>
          <w:spacing w:val="2"/>
          <w:kern w:val="2"/>
          <w:lang w:eastAsia="zh-CN"/>
        </w:rPr>
        <w:t xml:space="preserve"> Retrieve UE Context procedures.</w:t>
      </w:r>
      <w:r>
        <w:rPr>
          <w:rFonts w:hint="eastAsia" w:eastAsia="宋体" w:cs="Arial"/>
          <w:spacing w:val="2"/>
          <w:kern w:val="2"/>
          <w:lang w:val="en-US" w:eastAsia="zh-CN"/>
        </w:rPr>
        <w:t xml:space="preserve"> In terms of split architecture, we are open to discuss whether to support it or not.</w:t>
      </w:r>
    </w:p>
    <w:p w14:paraId="69F547D2">
      <w:pPr>
        <w:spacing w:before="120" w:after="120"/>
        <w:rPr>
          <w:rFonts w:eastAsia="宋体" w:cs="Arial"/>
          <w:spacing w:val="2"/>
          <w:kern w:val="2"/>
          <w:lang w:val="en-US" w:eastAsia="zh-CN"/>
        </w:rPr>
      </w:pPr>
      <w:r>
        <w:rPr>
          <w:rFonts w:hint="eastAsia" w:eastAsia="宋体" w:cs="Arial"/>
          <w:spacing w:val="2"/>
          <w:kern w:val="2"/>
          <w:lang w:val="en-US" w:eastAsia="zh-CN"/>
        </w:rPr>
        <w:t xml:space="preserve">To this end, we support to define a new IE, which is named </w:t>
      </w:r>
      <w:r>
        <w:rPr>
          <w:rFonts w:eastAsia="宋体" w:cs="Arial"/>
          <w:spacing w:val="2"/>
          <w:kern w:val="2"/>
          <w:lang w:val="en-US" w:eastAsia="zh-CN"/>
        </w:rPr>
        <w:t>“</w:t>
      </w:r>
      <w:r>
        <w:rPr>
          <w:rFonts w:hint="eastAsia" w:eastAsia="宋体" w:cs="Arial"/>
          <w:spacing w:val="2"/>
          <w:kern w:val="2"/>
          <w:lang w:val="en-US" w:eastAsia="zh-CN"/>
        </w:rPr>
        <w:t>5G UE-reader Authorized</w:t>
      </w:r>
      <w:r>
        <w:rPr>
          <w:rFonts w:eastAsia="宋体" w:cs="Arial"/>
          <w:spacing w:val="2"/>
          <w:kern w:val="2"/>
          <w:lang w:val="en-US" w:eastAsia="zh-CN"/>
        </w:rPr>
        <w:t>”</w:t>
      </w:r>
      <w:r>
        <w:rPr>
          <w:rFonts w:hint="eastAsia" w:eastAsia="宋体" w:cs="Arial"/>
          <w:spacing w:val="2"/>
          <w:kern w:val="2"/>
          <w:lang w:val="en-US" w:eastAsia="zh-CN"/>
        </w:rPr>
        <w:t>, and introduced at least in the INITIAL CONTEXT SETUP REQUEST message, UE CONTEXT MODIFICATION REQUEST message, HANDOVER REQUEST message, PATH SWITCH REQUEST ACKNOWLEDGE message, HANDOVER REQUEST message, RETRIEVE UE CONTEXT RESPONSE message.</w:t>
      </w:r>
    </w:p>
    <w:tbl>
      <w:tblPr>
        <w:tblStyle w:val="43"/>
        <w:tblW w:w="0" w:type="auto"/>
        <w:tblCaption w:val=""/>
        <w:tblDescription w:val=""/>
        <w:tblInd w:w="0" w:type="dxa"/>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1689"/>
        <w:gridCol w:w="1005"/>
        <w:gridCol w:w="750"/>
        <w:gridCol w:w="1839"/>
        <w:gridCol w:w="2141"/>
        <w:gridCol w:w="991"/>
        <w:gridCol w:w="1077"/>
      </w:tblGrid>
      <w:tr w14:paraId="6FEFED2C">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168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01D138A2">
            <w:pPr>
              <w:spacing w:after="0"/>
              <w:jc w:val="center"/>
            </w:pPr>
            <w:r>
              <w:t>IE/Group Name</w:t>
            </w:r>
          </w:p>
        </w:tc>
        <w:tc>
          <w:tcPr>
            <w:tcW w:w="90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52763D32">
            <w:pPr>
              <w:spacing w:after="0"/>
              <w:jc w:val="center"/>
            </w:pPr>
            <w:r>
              <w:t>Presence</w:t>
            </w:r>
          </w:p>
        </w:tc>
        <w:tc>
          <w:tcPr>
            <w:tcW w:w="70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1D1696AA">
            <w:pPr>
              <w:spacing w:after="0"/>
              <w:jc w:val="center"/>
            </w:pPr>
            <w:r>
              <w:t>Range</w:t>
            </w:r>
          </w:p>
        </w:tc>
        <w:tc>
          <w:tcPr>
            <w:tcW w:w="1835"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069EA6AB">
            <w:pPr>
              <w:spacing w:after="0"/>
              <w:jc w:val="center"/>
            </w:pPr>
            <w:r>
              <w:t>IE type and reference</w:t>
            </w:r>
          </w:p>
        </w:tc>
        <w:tc>
          <w:tcPr>
            <w:tcW w:w="2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0F6C965C">
            <w:pPr>
              <w:spacing w:after="0"/>
              <w:jc w:val="center"/>
            </w:pPr>
            <w:r>
              <w:t>Semantics description</w:t>
            </w:r>
          </w:p>
        </w:tc>
        <w:tc>
          <w:tcPr>
            <w:tcW w:w="99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53D10FA7">
            <w:pPr>
              <w:spacing w:after="0"/>
              <w:jc w:val="center"/>
            </w:pPr>
            <w:r>
              <w:t>Criticality</w:t>
            </w:r>
          </w:p>
        </w:tc>
        <w:tc>
          <w:tcPr>
            <w:tcW w:w="107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16525768">
            <w:pPr>
              <w:spacing w:after="0"/>
              <w:jc w:val="center"/>
            </w:pPr>
            <w:r>
              <w:t>Assigned Criticality</w:t>
            </w:r>
          </w:p>
        </w:tc>
      </w:tr>
      <w:tr w14:paraId="63B69407">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168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626A9A42">
            <w:pPr>
              <w:spacing w:after="0"/>
              <w:rPr>
                <w:b/>
                <w:bCs/>
              </w:rPr>
            </w:pPr>
            <w:r>
              <w:rPr>
                <w:b/>
                <w:bCs/>
              </w:rPr>
              <w:t>5G</w:t>
            </w:r>
            <w:r>
              <w:rPr>
                <w:rFonts w:hint="eastAsia" w:eastAsia="宋体"/>
                <w:b/>
                <w:bCs/>
                <w:lang w:val="en-US" w:eastAsia="zh-CN"/>
              </w:rPr>
              <w:t xml:space="preserve"> UE-reader</w:t>
            </w:r>
            <w:r>
              <w:rPr>
                <w:b/>
                <w:bCs/>
              </w:rPr>
              <w:t xml:space="preserve"> Authorized</w:t>
            </w:r>
          </w:p>
        </w:tc>
        <w:tc>
          <w:tcPr>
            <w:tcW w:w="90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2EACB7C2">
            <w:pPr>
              <w:spacing w:after="0"/>
            </w:pPr>
          </w:p>
        </w:tc>
        <w:tc>
          <w:tcPr>
            <w:tcW w:w="70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331268E4">
            <w:pPr>
              <w:spacing w:after="0"/>
            </w:pPr>
          </w:p>
        </w:tc>
        <w:tc>
          <w:tcPr>
            <w:tcW w:w="1835"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644EBD61">
            <w:pPr>
              <w:spacing w:after="0"/>
            </w:pPr>
          </w:p>
        </w:tc>
        <w:tc>
          <w:tcPr>
            <w:tcW w:w="2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3BC4282D">
            <w:pPr>
              <w:spacing w:after="0"/>
            </w:pPr>
          </w:p>
        </w:tc>
        <w:tc>
          <w:tcPr>
            <w:tcW w:w="99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6F461C70">
            <w:pPr>
              <w:spacing w:after="0"/>
              <w:jc w:val="center"/>
            </w:pPr>
          </w:p>
        </w:tc>
        <w:tc>
          <w:tcPr>
            <w:tcW w:w="107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6FBDE993">
            <w:pPr>
              <w:spacing w:after="0"/>
              <w:jc w:val="center"/>
            </w:pPr>
          </w:p>
        </w:tc>
      </w:tr>
      <w:tr w14:paraId="25CD0D34">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168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6E59B279">
            <w:pPr>
              <w:spacing w:after="0"/>
            </w:pPr>
            <w:r>
              <w:t xml:space="preserve">&gt; </w:t>
            </w:r>
            <w:r>
              <w:rPr>
                <w:rFonts w:hint="eastAsia"/>
              </w:rPr>
              <w:t xml:space="preserve">A-IoT </w:t>
            </w:r>
            <w:r>
              <w:t>enabled</w:t>
            </w:r>
            <w:r>
              <w:rPr>
                <w:rFonts w:hint="eastAsia"/>
              </w:rPr>
              <w:t xml:space="preserve"> UE</w:t>
            </w:r>
          </w:p>
        </w:tc>
        <w:tc>
          <w:tcPr>
            <w:tcW w:w="900"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0220B54F">
            <w:pPr>
              <w:spacing w:after="0"/>
            </w:pPr>
            <w:r>
              <w:t>O</w:t>
            </w:r>
          </w:p>
        </w:tc>
        <w:tc>
          <w:tcPr>
            <w:tcW w:w="70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3BD85A29">
            <w:pPr>
              <w:spacing w:after="0"/>
            </w:pPr>
            <w:r>
              <w:t> </w:t>
            </w:r>
          </w:p>
        </w:tc>
        <w:tc>
          <w:tcPr>
            <w:tcW w:w="1835"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7607B527">
            <w:pPr>
              <w:spacing w:after="0"/>
            </w:pPr>
            <w:r>
              <w:t xml:space="preserve">ENUMERATED (authorized, </w:t>
            </w:r>
            <w:r>
              <w:rPr>
                <w:rFonts w:hint="eastAsia" w:eastAsia="宋体"/>
                <w:lang w:val="en-US" w:eastAsia="zh-CN"/>
              </w:rPr>
              <w:t>non-</w:t>
            </w:r>
            <w:r>
              <w:t>authorized, ...)</w:t>
            </w:r>
          </w:p>
        </w:tc>
        <w:tc>
          <w:tcPr>
            <w:tcW w:w="214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20BD9D58">
            <w:pPr>
              <w:spacing w:after="0"/>
            </w:pPr>
            <w:r>
              <w:t>Indicates whether the UE is authorized to act as</w:t>
            </w:r>
            <w:r>
              <w:rPr>
                <w:rFonts w:hint="eastAsia"/>
              </w:rPr>
              <w:t xml:space="preserve"> A-IoT </w:t>
            </w:r>
            <w:r>
              <w:t>enabled</w:t>
            </w:r>
            <w:r>
              <w:rPr>
                <w:rFonts w:hint="eastAsia"/>
              </w:rPr>
              <w:t xml:space="preserve"> UE</w:t>
            </w:r>
          </w:p>
        </w:tc>
        <w:tc>
          <w:tcPr>
            <w:tcW w:w="991"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2549FC55">
            <w:pPr>
              <w:spacing w:after="0"/>
              <w:jc w:val="center"/>
            </w:pPr>
            <w:r>
              <w:t>-</w:t>
            </w:r>
          </w:p>
        </w:tc>
        <w:tc>
          <w:tcPr>
            <w:tcW w:w="1077"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14:paraId="226207AC">
            <w:pPr>
              <w:spacing w:after="0"/>
              <w:jc w:val="center"/>
            </w:pPr>
            <w:r>
              <w:t>-</w:t>
            </w:r>
          </w:p>
        </w:tc>
      </w:tr>
    </w:tbl>
    <w:p w14:paraId="468054D0">
      <w:pPr>
        <w:spacing w:before="120" w:after="120"/>
        <w:rPr>
          <w:rFonts w:eastAsia="宋体" w:cs="Arial"/>
          <w:spacing w:val="2"/>
          <w:kern w:val="2"/>
          <w:lang w:val="en-US" w:eastAsia="zh-CN"/>
        </w:rPr>
      </w:pPr>
    </w:p>
    <w:p w14:paraId="44428FFF">
      <w:pPr>
        <w:rPr>
          <w:b/>
          <w:bCs/>
          <w:lang w:eastAsia="zh"/>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T</w:t>
      </w:r>
      <w:r>
        <w:rPr>
          <w:rFonts w:hint="eastAsia"/>
          <w:b/>
          <w:bCs/>
          <w:lang w:eastAsia="zh"/>
        </w:rPr>
        <w:t>he UE Reader authorization status should be provided from source/old gNB to the target/new gNB via Xn.</w:t>
      </w:r>
      <w:r>
        <w:rPr>
          <w:rFonts w:hint="eastAsia" w:eastAsia="宋体"/>
          <w:b/>
          <w:bCs/>
          <w:lang w:val="en-US" w:eastAsia="zh-CN"/>
        </w:rPr>
        <w:t xml:space="preserve"> </w:t>
      </w:r>
    </w:p>
    <w:p w14:paraId="489AFAB5">
      <w:pPr>
        <w:rPr>
          <w:b/>
          <w:bCs/>
          <w:lang w:eastAsia="zh"/>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Define a new IE </w:t>
      </w:r>
      <w:r>
        <w:rPr>
          <w:b/>
          <w:bCs/>
          <w:lang w:eastAsia="zh-CN"/>
        </w:rPr>
        <w:t>“</w:t>
      </w:r>
      <w:r>
        <w:rPr>
          <w:rFonts w:hint="eastAsia"/>
          <w:b/>
          <w:bCs/>
          <w:lang w:eastAsia="zh"/>
        </w:rPr>
        <w:t>5G UE-reader Authorized</w:t>
      </w:r>
      <w:r>
        <w:rPr>
          <w:b/>
          <w:bCs/>
          <w:lang w:eastAsia="zh-CN"/>
        </w:rPr>
        <w:t>”</w:t>
      </w:r>
      <w:r>
        <w:rPr>
          <w:rFonts w:hint="eastAsia"/>
          <w:b/>
          <w:bCs/>
          <w:lang w:eastAsia="zh"/>
        </w:rPr>
        <w:t xml:space="preserve"> </w:t>
      </w:r>
      <w:r>
        <w:rPr>
          <w:rFonts w:hint="eastAsia"/>
          <w:b/>
          <w:bCs/>
          <w:lang w:val="en-US" w:eastAsia="zh-CN"/>
        </w:rPr>
        <w:t xml:space="preserve">to </w:t>
      </w:r>
      <w:r>
        <w:rPr>
          <w:rFonts w:hint="eastAsia"/>
          <w:b/>
          <w:bCs/>
          <w:lang w:eastAsia="zh"/>
        </w:rPr>
        <w:t xml:space="preserve">indicate whether the UE is authorized to act as </w:t>
      </w:r>
      <w:r>
        <w:rPr>
          <w:rFonts w:hint="eastAsia"/>
          <w:b/>
          <w:bCs/>
          <w:lang w:val="en-US" w:eastAsia="zh-CN"/>
        </w:rPr>
        <w:t xml:space="preserve">an </w:t>
      </w:r>
      <w:r>
        <w:rPr>
          <w:rFonts w:hint="eastAsia"/>
          <w:b/>
          <w:bCs/>
          <w:lang w:eastAsia="zh"/>
        </w:rPr>
        <w:t>UE</w:t>
      </w:r>
      <w:r>
        <w:rPr>
          <w:rFonts w:hint="eastAsia"/>
          <w:b/>
          <w:bCs/>
          <w:lang w:val="en-US" w:eastAsia="zh-CN"/>
        </w:rPr>
        <w:t>-reader</w:t>
      </w:r>
      <w:r>
        <w:rPr>
          <w:rFonts w:hint="eastAsia"/>
          <w:b/>
          <w:bCs/>
          <w:lang w:eastAsia="zh"/>
        </w:rPr>
        <w:t>.</w:t>
      </w:r>
    </w:p>
    <w:p w14:paraId="7C90E01F">
      <w:pPr>
        <w:rPr>
          <w:b/>
          <w:bCs/>
          <w:lang w:eastAsia="zh"/>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AMF should include the UE-reader authorization information for A-IoT to NG-RAN </w:t>
      </w:r>
      <w:r>
        <w:rPr>
          <w:rFonts w:hint="eastAsia"/>
          <w:b/>
          <w:bCs/>
          <w:lang w:eastAsia="zh-CN"/>
        </w:rPr>
        <w:t>in I</w:t>
      </w:r>
      <w:r>
        <w:rPr>
          <w:rFonts w:hint="eastAsia"/>
          <w:b/>
          <w:bCs/>
          <w:lang w:eastAsia="zh"/>
        </w:rPr>
        <w:t xml:space="preserve">nitial </w:t>
      </w:r>
      <w:r>
        <w:rPr>
          <w:rFonts w:hint="eastAsia"/>
          <w:b/>
          <w:bCs/>
          <w:lang w:eastAsia="zh-CN"/>
        </w:rPr>
        <w:t>C</w:t>
      </w:r>
      <w:r>
        <w:rPr>
          <w:rFonts w:hint="eastAsia"/>
          <w:b/>
          <w:bCs/>
          <w:lang w:eastAsia="zh"/>
        </w:rPr>
        <w:t xml:space="preserve">ontext </w:t>
      </w:r>
      <w:r>
        <w:rPr>
          <w:rFonts w:hint="eastAsia"/>
          <w:b/>
          <w:bCs/>
          <w:lang w:eastAsia="zh-CN"/>
        </w:rPr>
        <w:t>S</w:t>
      </w:r>
      <w:r>
        <w:rPr>
          <w:rFonts w:hint="eastAsia"/>
          <w:b/>
          <w:bCs/>
          <w:lang w:eastAsia="zh"/>
        </w:rPr>
        <w:t xml:space="preserve">etup, UE </w:t>
      </w:r>
      <w:r>
        <w:rPr>
          <w:rFonts w:hint="eastAsia"/>
          <w:b/>
          <w:bCs/>
          <w:lang w:eastAsia="zh-CN"/>
        </w:rPr>
        <w:t>C</w:t>
      </w:r>
      <w:r>
        <w:rPr>
          <w:rFonts w:hint="eastAsia"/>
          <w:b/>
          <w:bCs/>
          <w:lang w:eastAsia="zh"/>
        </w:rPr>
        <w:t xml:space="preserve">ontext </w:t>
      </w:r>
      <w:r>
        <w:rPr>
          <w:rFonts w:hint="eastAsia"/>
          <w:b/>
          <w:bCs/>
          <w:lang w:eastAsia="zh-CN"/>
        </w:rPr>
        <w:t>M</w:t>
      </w:r>
      <w:r>
        <w:rPr>
          <w:rFonts w:hint="eastAsia"/>
          <w:b/>
          <w:bCs/>
          <w:lang w:eastAsia="zh"/>
        </w:rPr>
        <w:t xml:space="preserve">odification, </w:t>
      </w:r>
      <w:r>
        <w:rPr>
          <w:rFonts w:hint="eastAsia"/>
          <w:b/>
          <w:bCs/>
          <w:lang w:eastAsia="zh-CN"/>
        </w:rPr>
        <w:t>H</w:t>
      </w:r>
      <w:r>
        <w:rPr>
          <w:rFonts w:hint="eastAsia"/>
          <w:b/>
          <w:bCs/>
          <w:lang w:eastAsia="zh"/>
        </w:rPr>
        <w:t xml:space="preserve">andover </w:t>
      </w:r>
      <w:r>
        <w:rPr>
          <w:rFonts w:hint="eastAsia"/>
          <w:b/>
          <w:bCs/>
          <w:lang w:eastAsia="zh-CN"/>
        </w:rPr>
        <w:t>P</w:t>
      </w:r>
      <w:r>
        <w:rPr>
          <w:rFonts w:hint="eastAsia"/>
          <w:b/>
          <w:bCs/>
          <w:lang w:eastAsia="zh"/>
        </w:rPr>
        <w:t xml:space="preserve">reparation and </w:t>
      </w:r>
      <w:r>
        <w:rPr>
          <w:rFonts w:hint="eastAsia"/>
          <w:b/>
          <w:bCs/>
          <w:lang w:eastAsia="zh-CN"/>
        </w:rPr>
        <w:t>P</w:t>
      </w:r>
      <w:r>
        <w:rPr>
          <w:rFonts w:hint="eastAsia"/>
          <w:b/>
          <w:bCs/>
          <w:lang w:eastAsia="zh"/>
        </w:rPr>
        <w:t xml:space="preserve">ath </w:t>
      </w:r>
      <w:r>
        <w:rPr>
          <w:rFonts w:hint="eastAsia"/>
          <w:b/>
          <w:bCs/>
          <w:lang w:eastAsia="zh-CN"/>
        </w:rPr>
        <w:t>S</w:t>
      </w:r>
      <w:r>
        <w:rPr>
          <w:rFonts w:hint="eastAsia"/>
          <w:b/>
          <w:bCs/>
          <w:lang w:eastAsia="zh"/>
        </w:rPr>
        <w:t>witch procedures</w:t>
      </w:r>
      <w:r>
        <w:rPr>
          <w:rFonts w:hint="eastAsia" w:eastAsia="宋体"/>
          <w:b/>
          <w:bCs/>
          <w:lang w:val="en-US" w:eastAsia="zh-CN"/>
        </w:rPr>
        <w:t xml:space="preserve">, i.e. introducing the </w:t>
      </w:r>
      <w:r>
        <w:rPr>
          <w:b/>
          <w:bCs/>
        </w:rPr>
        <w:t xml:space="preserve">“5G </w:t>
      </w:r>
      <w:r>
        <w:rPr>
          <w:rFonts w:hint="eastAsia"/>
          <w:b/>
          <w:bCs/>
          <w:lang w:eastAsia="zh"/>
        </w:rPr>
        <w:t>UE-reader</w:t>
      </w:r>
      <w:r>
        <w:rPr>
          <w:b/>
          <w:bCs/>
        </w:rPr>
        <w:t xml:space="preserve"> Authorized”</w:t>
      </w:r>
      <w:r>
        <w:rPr>
          <w:rFonts w:hint="eastAsia"/>
          <w:b/>
          <w:bCs/>
          <w:lang w:eastAsia="zh"/>
        </w:rPr>
        <w:t xml:space="preserve"> IE</w:t>
      </w:r>
      <w:r>
        <w:rPr>
          <w:rFonts w:hint="eastAsia" w:eastAsia="宋体"/>
          <w:b/>
          <w:bCs/>
          <w:lang w:val="en-US" w:eastAsia="zh-CN"/>
        </w:rPr>
        <w:t xml:space="preserve"> into INITIAL CONTEXT SETUP REQUEST, UE CONTEXT MODIFICATION REQUEST, HANDOVER REQUEST and PATH SWITCH REQUEST ACKNOWLEDGE message(s)</w:t>
      </w:r>
      <w:r>
        <w:rPr>
          <w:rFonts w:hint="eastAsia"/>
          <w:b/>
          <w:bCs/>
          <w:lang w:eastAsia="zh"/>
        </w:rPr>
        <w:t xml:space="preserve">. </w:t>
      </w:r>
    </w:p>
    <w:p w14:paraId="5CF2F474">
      <w:pPr>
        <w:rPr>
          <w:b/>
          <w:bCs/>
          <w:lang w:eastAsia="zh"/>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Source/Old gNB should include the UE-reader authorization information for A-IoT to NG-RAN to the target/new gNB during Handover </w:t>
      </w:r>
      <w:r>
        <w:rPr>
          <w:rFonts w:hint="eastAsia"/>
          <w:b/>
          <w:bCs/>
          <w:lang w:eastAsia="zh-CN"/>
        </w:rPr>
        <w:t>P</w:t>
      </w:r>
      <w:r>
        <w:rPr>
          <w:rFonts w:hint="eastAsia"/>
          <w:b/>
          <w:bCs/>
          <w:lang w:eastAsia="zh"/>
        </w:rPr>
        <w:t>reparation or Retrieve UE Context procedures</w:t>
      </w:r>
      <w:r>
        <w:rPr>
          <w:rFonts w:hint="eastAsia" w:eastAsia="宋体"/>
          <w:b/>
          <w:bCs/>
          <w:lang w:val="en-US" w:eastAsia="zh-CN"/>
        </w:rPr>
        <w:t xml:space="preserve">, i.e. introducing the </w:t>
      </w:r>
      <w:r>
        <w:rPr>
          <w:b/>
          <w:bCs/>
        </w:rPr>
        <w:t xml:space="preserve">“5G </w:t>
      </w:r>
      <w:r>
        <w:rPr>
          <w:rFonts w:hint="eastAsia"/>
          <w:b/>
          <w:bCs/>
          <w:lang w:eastAsia="zh"/>
        </w:rPr>
        <w:t>UE-reader</w:t>
      </w:r>
      <w:r>
        <w:rPr>
          <w:b/>
          <w:bCs/>
        </w:rPr>
        <w:t xml:space="preserve"> Authorized”</w:t>
      </w:r>
      <w:r>
        <w:rPr>
          <w:rFonts w:hint="eastAsia"/>
          <w:b/>
          <w:bCs/>
          <w:lang w:eastAsia="zh"/>
        </w:rPr>
        <w:t xml:space="preserve"> IE</w:t>
      </w:r>
      <w:r>
        <w:rPr>
          <w:rFonts w:hint="eastAsia" w:eastAsia="宋体"/>
          <w:b/>
          <w:bCs/>
          <w:lang w:val="en-US" w:eastAsia="zh-CN"/>
        </w:rPr>
        <w:t xml:space="preserve"> into HANDOVER REQUEST and RETRIEVE UE CONTEXT RESPONSE message(s)</w:t>
      </w:r>
      <w:r>
        <w:rPr>
          <w:rFonts w:hint="eastAsia"/>
          <w:b/>
          <w:bCs/>
          <w:lang w:eastAsia="zh"/>
        </w:rPr>
        <w:t>.</w:t>
      </w:r>
    </w:p>
    <w:p w14:paraId="6F98F542">
      <w:pPr>
        <w:rPr>
          <w:b/>
          <w:bCs/>
          <w:lang w:eastAsia="zh"/>
        </w:rPr>
      </w:pPr>
    </w:p>
    <w:p w14:paraId="5A05CD20">
      <w:pPr>
        <w:pStyle w:val="3"/>
        <w:rPr>
          <w:lang w:val="en-US" w:eastAsia="zh-CN"/>
        </w:rPr>
      </w:pPr>
      <w:r>
        <w:rPr>
          <w:rFonts w:hint="eastAsia"/>
          <w:lang w:val="en-US" w:eastAsia="zh-CN"/>
        </w:rPr>
        <w:t>2.3 Selection of UE-reader</w:t>
      </w:r>
    </w:p>
    <w:p w14:paraId="2B9B310C">
      <w:pPr>
        <w:spacing w:before="120" w:after="120"/>
        <w:rPr>
          <w:rFonts w:eastAsia="宋体" w:cs="Arial"/>
          <w:spacing w:val="2"/>
          <w:kern w:val="2"/>
          <w:lang w:val="en-US" w:eastAsia="zh-CN"/>
        </w:rPr>
      </w:pPr>
      <w:r>
        <w:rPr>
          <w:rFonts w:eastAsia="宋体" w:cs="Arial"/>
          <w:spacing w:val="2"/>
          <w:kern w:val="2"/>
          <w:lang w:val="en-US" w:eastAsia="zh-CN"/>
        </w:rPr>
        <w:t>According to the final TS 38.300 CR, the reader selection related information within inventory procedure is described as following</w:t>
      </w:r>
      <w:r>
        <w:rPr>
          <w:rFonts w:hint="eastAsia" w:eastAsia="宋体" w:cs="Arial"/>
          <w:spacing w:val="2"/>
          <w:kern w:val="2"/>
          <w:lang w:val="en-US" w:eastAsia="zh-CN"/>
        </w:rPr>
        <w:t xml:space="preserve"> [2]</w:t>
      </w:r>
      <w:r>
        <w:rPr>
          <w:rFonts w:eastAsia="宋体" w:cs="Arial"/>
          <w:spacing w:val="2"/>
          <w:kern w:val="2"/>
          <w:lang w:val="en-US" w:eastAsia="zh-CN"/>
        </w:rPr>
        <w:t>:</w:t>
      </w:r>
    </w:p>
    <w:tbl>
      <w:tblPr>
        <w:tblStyle w:val="44"/>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C39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BB56CD4">
            <w:pPr>
              <w:pStyle w:val="52"/>
              <w:ind w:left="400" w:hanging="400"/>
              <w:rPr>
                <w:rFonts w:cs="Arial"/>
              </w:rPr>
            </w:pPr>
            <w:r>
              <w:rPr>
                <w:rFonts w:cs="Arial"/>
              </w:rPr>
              <w:tab/>
            </w:r>
            <w:r>
              <w:rPr>
                <w:rFonts w:cs="Arial"/>
              </w:rPr>
              <w:t>The Inventory Request message also includes Requested Service Area Information</w:t>
            </w:r>
            <w:r>
              <w:rPr>
                <w:rFonts w:cs="Arial"/>
                <w:lang w:eastAsia="zh-CN"/>
              </w:rPr>
              <w:t xml:space="preserve"> </w:t>
            </w:r>
            <w:r>
              <w:rPr>
                <w:rFonts w:cs="Arial"/>
              </w:rPr>
              <w:t xml:space="preserve">(list </w:t>
            </w:r>
            <w:r>
              <w:rPr>
                <w:rFonts w:cs="Arial"/>
                <w:lang w:eastAsia="zh-CN"/>
              </w:rPr>
              <w:t>of A-IoT Area IDs</w:t>
            </w:r>
            <w:r>
              <w:rPr>
                <w:rFonts w:cs="Arial"/>
                <w:lang w:val="en-US" w:eastAsia="zh-CN"/>
              </w:rPr>
              <w:t xml:space="preserve"> </w:t>
            </w:r>
            <w:r>
              <w:rPr>
                <w:rFonts w:cs="Arial"/>
              </w:rPr>
              <w:t>and/or reader list)</w:t>
            </w:r>
            <w:r>
              <w:rPr>
                <w:rFonts w:cs="Arial"/>
                <w:lang w:eastAsia="zh-CN"/>
              </w:rPr>
              <w:t>. If the Requested Service Area Information contains:</w:t>
            </w:r>
          </w:p>
          <w:p w14:paraId="7A1CE830">
            <w:pPr>
              <w:pStyle w:val="122"/>
              <w:rPr>
                <w:rFonts w:ascii="Arial" w:hAnsi="Arial" w:cs="Arial"/>
              </w:rPr>
            </w:pPr>
            <w:r>
              <w:rPr>
                <w:rFonts w:ascii="Arial" w:hAnsi="Arial" w:cs="Arial"/>
              </w:rPr>
              <w:t>-</w:t>
            </w:r>
            <w:r>
              <w:rPr>
                <w:rFonts w:ascii="Arial" w:hAnsi="Arial" w:cs="Arial"/>
              </w:rPr>
              <w:tab/>
            </w:r>
            <w:r>
              <w:rPr>
                <w:rFonts w:ascii="Arial" w:hAnsi="Arial" w:cs="Arial"/>
              </w:rPr>
              <w:t>neither the Requested AIoT Area List nor the Requested Reader List, the gNB shall select all readers it serves</w:t>
            </w:r>
          </w:p>
          <w:p w14:paraId="42047E49">
            <w:pPr>
              <w:pStyle w:val="122"/>
              <w:rPr>
                <w:rFonts w:ascii="Arial" w:hAnsi="Arial" w:cs="Arial"/>
              </w:rPr>
            </w:pPr>
            <w:r>
              <w:rPr>
                <w:rFonts w:ascii="Arial" w:hAnsi="Arial" w:cs="Arial"/>
              </w:rPr>
              <w:t>-</w:t>
            </w:r>
            <w:r>
              <w:rPr>
                <w:rFonts w:ascii="Arial" w:hAnsi="Arial" w:cs="Arial"/>
              </w:rPr>
              <w:tab/>
            </w:r>
            <w:r>
              <w:rPr>
                <w:rFonts w:ascii="Arial" w:hAnsi="Arial" w:cs="Arial"/>
              </w:rPr>
              <w:t>the Requested AIoT Area List, the gNB shall select readers within the indicated AIoT Area(s)</w:t>
            </w:r>
          </w:p>
          <w:p w14:paraId="416D924F">
            <w:pPr>
              <w:pStyle w:val="122"/>
              <w:rPr>
                <w:rFonts w:ascii="Arial" w:hAnsi="Arial" w:cs="Arial"/>
              </w:rPr>
            </w:pPr>
            <w:r>
              <w:rPr>
                <w:rFonts w:ascii="Arial" w:hAnsi="Arial" w:cs="Arial"/>
              </w:rPr>
              <w:t>-</w:t>
            </w:r>
            <w:r>
              <w:rPr>
                <w:rFonts w:ascii="Arial" w:hAnsi="Arial" w:cs="Arial"/>
              </w:rPr>
              <w:tab/>
            </w:r>
            <w:r>
              <w:rPr>
                <w:rFonts w:ascii="Arial" w:hAnsi="Arial" w:cs="Arial"/>
              </w:rPr>
              <w:t>the Requested Reader List, the gNB shall take the reader list into account</w:t>
            </w:r>
          </w:p>
          <w:p w14:paraId="2392A7BC">
            <w:pPr>
              <w:pStyle w:val="52"/>
              <w:ind w:left="400" w:hanging="400"/>
              <w:rPr>
                <w:rFonts w:cs="Arial"/>
                <w:bCs/>
              </w:rPr>
            </w:pPr>
            <w:r>
              <w:rPr>
                <w:rFonts w:cs="Arial"/>
              </w:rPr>
              <w:tab/>
            </w:r>
            <w:r>
              <w:rPr>
                <w:rFonts w:cs="Arial"/>
              </w:rPr>
              <w:t>to perform inventory.</w:t>
            </w:r>
          </w:p>
        </w:tc>
      </w:tr>
    </w:tbl>
    <w:p w14:paraId="57AD12AB">
      <w:pPr>
        <w:spacing w:before="120" w:after="120"/>
        <w:rPr>
          <w:rFonts w:eastAsia="宋体" w:cs="Arial"/>
          <w:spacing w:val="2"/>
          <w:kern w:val="2"/>
          <w:lang w:val="en-US" w:eastAsia="zh-CN"/>
        </w:rPr>
      </w:pPr>
      <w:r>
        <w:rPr>
          <w:rFonts w:eastAsia="宋体" w:cs="Arial"/>
          <w:spacing w:val="2"/>
          <w:kern w:val="2"/>
          <w:lang w:val="en-US" w:eastAsia="zh-CN"/>
        </w:rPr>
        <w:t xml:space="preserve">It is clear that both CN and gNB are involved in the reader selection in R19. </w:t>
      </w:r>
      <w:r>
        <w:rPr>
          <w:rFonts w:hint="eastAsia" w:eastAsia="宋体" w:cs="Arial"/>
          <w:spacing w:val="2"/>
          <w:kern w:val="2"/>
          <w:lang w:val="en-US" w:eastAsia="zh-CN"/>
        </w:rPr>
        <w:t xml:space="preserve">Regarding </w:t>
      </w:r>
      <w:r>
        <w:rPr>
          <w:rFonts w:eastAsia="宋体" w:cs="Arial"/>
          <w:spacing w:val="2"/>
          <w:kern w:val="2"/>
          <w:lang w:val="en-US" w:eastAsia="zh-CN"/>
        </w:rPr>
        <w:t xml:space="preserve">the selection of UE-reader, </w:t>
      </w:r>
      <w:r>
        <w:rPr>
          <w:rFonts w:hint="eastAsia" w:eastAsia="宋体" w:cs="Arial"/>
          <w:spacing w:val="2"/>
          <w:kern w:val="2"/>
          <w:lang w:val="en-US" w:eastAsia="zh-CN"/>
        </w:rPr>
        <w:t>the related paragraph</w:t>
      </w:r>
      <w:r>
        <w:rPr>
          <w:rFonts w:eastAsia="宋体" w:cs="Arial"/>
          <w:spacing w:val="2"/>
          <w:kern w:val="2"/>
          <w:lang w:val="en-US" w:eastAsia="zh-CN"/>
        </w:rPr>
        <w:t xml:space="preserve"> in TR 38.769</w:t>
      </w:r>
      <w:r>
        <w:rPr>
          <w:rFonts w:hint="eastAsia" w:eastAsia="宋体" w:cs="Arial"/>
          <w:spacing w:val="2"/>
          <w:kern w:val="2"/>
          <w:lang w:val="en-US" w:eastAsia="zh-CN"/>
        </w:rPr>
        <w:t xml:space="preserve"> is described as follows [3]</w:t>
      </w:r>
      <w:r>
        <w:rPr>
          <w:rFonts w:eastAsia="宋体" w:cs="Arial"/>
          <w:spacing w:val="2"/>
          <w:kern w:val="2"/>
          <w:lang w:val="en-US" w:eastAsia="zh-CN"/>
        </w:rPr>
        <w:t>:</w:t>
      </w:r>
    </w:p>
    <w:tbl>
      <w:tblPr>
        <w:tblStyle w:val="44"/>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AB8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5B20D67">
            <w:pPr>
              <w:rPr>
                <w:rFonts w:cs="Arial"/>
                <w:bCs/>
              </w:rPr>
            </w:pPr>
            <w:r>
              <w:rPr>
                <w:rFonts w:cs="Arial"/>
                <w:lang w:eastAsia="ja-JP"/>
              </w:rPr>
              <w:t>For the UE reader selection, it is up to RAN3 and SA2 on whether BS or CN selects the UE reader(s) and what information is shared between BS and CN. From RAN2 perspective, it is assumed, at least for RRC based solution, there may be radio related reasons for the BS to be involved in the UE reader selection.</w:t>
            </w:r>
          </w:p>
        </w:tc>
      </w:tr>
    </w:tbl>
    <w:p w14:paraId="64B8653E">
      <w:pPr>
        <w:spacing w:before="120" w:after="120"/>
        <w:rPr>
          <w:rFonts w:eastAsia="宋体" w:cs="Arial"/>
          <w:spacing w:val="2"/>
          <w:kern w:val="2"/>
          <w:lang w:val="en-US" w:eastAsia="zh"/>
        </w:rPr>
      </w:pPr>
      <w:r>
        <w:rPr>
          <w:rFonts w:hint="eastAsia" w:eastAsia="宋体" w:cs="Arial"/>
          <w:spacing w:val="2"/>
          <w:kern w:val="2"/>
          <w:lang w:val="en-US" w:eastAsia="zh-CN"/>
        </w:rPr>
        <w:t>For topology 2, with the consideration of the mobility of UE-reader, adjacent UE-readers using the same A-IoT air interface resources may cause severe mutual interference. Therefore, interference coordination between UE-readers and coordination of A-IoT radio interface resources become even more important than that in topology 1. Based on above analysis</w:t>
      </w:r>
      <w:r>
        <w:rPr>
          <w:rFonts w:hint="eastAsia" w:eastAsia="宋体" w:cs="Arial"/>
          <w:spacing w:val="2"/>
          <w:kern w:val="2"/>
          <w:lang w:val="en-US" w:eastAsia="zh"/>
        </w:rPr>
        <w:t xml:space="preserve">, since gNB is aware of the resource usage of the A-IoT radio interface and approximate position of the UE-reader (e.g., under which beam direction), </w:t>
      </w:r>
      <w:r>
        <w:rPr>
          <w:rFonts w:hint="eastAsia" w:eastAsia="宋体" w:cs="Arial"/>
          <w:spacing w:val="2"/>
          <w:kern w:val="2"/>
          <w:lang w:val="en-US" w:eastAsia="zh-CN"/>
        </w:rPr>
        <w:t>we think that gNB is responsible for UE-reader selection.</w:t>
      </w:r>
      <w:r>
        <w:rPr>
          <w:rFonts w:hint="eastAsia" w:eastAsia="宋体" w:cs="Arial"/>
          <w:spacing w:val="2"/>
          <w:kern w:val="2"/>
          <w:lang w:val="en-US" w:eastAsia="zh"/>
        </w:rPr>
        <w:t xml:space="preserve"> </w:t>
      </w:r>
      <w:r>
        <w:rPr>
          <w:rFonts w:hint="eastAsia" w:eastAsia="宋体" w:cs="Arial"/>
          <w:spacing w:val="2"/>
          <w:kern w:val="2"/>
          <w:lang w:val="en-US" w:eastAsia="zh-CN"/>
        </w:rPr>
        <w:t>C</w:t>
      </w:r>
      <w:r>
        <w:rPr>
          <w:rFonts w:hint="eastAsia" w:eastAsia="宋体" w:cs="Arial"/>
          <w:spacing w:val="2"/>
          <w:kern w:val="2"/>
          <w:lang w:val="en-US" w:eastAsia="zh"/>
        </w:rPr>
        <w:t xml:space="preserve">ore </w:t>
      </w:r>
      <w:r>
        <w:rPr>
          <w:rFonts w:eastAsia="宋体" w:cs="Arial"/>
          <w:spacing w:val="2"/>
          <w:kern w:val="2"/>
          <w:lang w:val="en-US" w:eastAsia="zh-CN"/>
        </w:rPr>
        <w:t xml:space="preserve">network can provide some assistance information to the gNB to assist UE-reader selection. </w:t>
      </w:r>
      <w:r>
        <w:rPr>
          <w:rFonts w:hint="eastAsia" w:eastAsia="宋体" w:cs="Arial"/>
          <w:spacing w:val="2"/>
          <w:kern w:val="2"/>
          <w:lang w:val="en-US" w:eastAsia="zh"/>
        </w:rPr>
        <w:t xml:space="preserve">RAN3 can discuss the details of UE-reader selection under several potential cases: </w:t>
      </w:r>
      <w:r>
        <w:rPr>
          <w:rFonts w:hint="eastAsia" w:eastAsia="宋体" w:cs="Arial"/>
          <w:spacing w:val="2"/>
          <w:kern w:val="2"/>
          <w:lang w:val="en-US" w:eastAsia="zh-CN"/>
        </w:rPr>
        <w:t>N</w:t>
      </w:r>
      <w:r>
        <w:rPr>
          <w:rFonts w:hint="eastAsia" w:eastAsia="宋体" w:cs="Arial"/>
          <w:spacing w:val="2"/>
          <w:kern w:val="2"/>
          <w:lang w:val="en-US" w:eastAsia="zh"/>
        </w:rPr>
        <w:t xml:space="preserve">o assistance information, or </w:t>
      </w:r>
      <w:r>
        <w:rPr>
          <w:rFonts w:hint="eastAsia" w:eastAsia="宋体" w:cs="Arial"/>
          <w:spacing w:val="2"/>
          <w:kern w:val="2"/>
          <w:lang w:val="en-US" w:eastAsia="zh-CN"/>
        </w:rPr>
        <w:t>A</w:t>
      </w:r>
      <w:r>
        <w:rPr>
          <w:rFonts w:hint="eastAsia" w:eastAsia="宋体" w:cs="Arial"/>
          <w:spacing w:val="2"/>
          <w:kern w:val="2"/>
          <w:lang w:val="en-US" w:eastAsia="zh"/>
        </w:rPr>
        <w:t xml:space="preserve">ssistance information with area information, or </w:t>
      </w:r>
      <w:r>
        <w:rPr>
          <w:rFonts w:hint="eastAsia" w:eastAsia="宋体" w:cs="Arial"/>
          <w:spacing w:val="2"/>
          <w:kern w:val="2"/>
          <w:lang w:val="en-US" w:eastAsia="zh-CN"/>
        </w:rPr>
        <w:t>A</w:t>
      </w:r>
      <w:r>
        <w:rPr>
          <w:rFonts w:hint="eastAsia" w:eastAsia="宋体" w:cs="Arial"/>
          <w:spacing w:val="2"/>
          <w:kern w:val="2"/>
          <w:lang w:val="en-US" w:eastAsia="zh"/>
        </w:rPr>
        <w:t>ssistance information with UE</w:t>
      </w:r>
      <w:r>
        <w:rPr>
          <w:rFonts w:hint="eastAsia" w:eastAsia="宋体" w:cs="Arial"/>
          <w:spacing w:val="2"/>
          <w:kern w:val="2"/>
          <w:lang w:val="en-US" w:eastAsia="zh-CN"/>
        </w:rPr>
        <w:t>-</w:t>
      </w:r>
      <w:r>
        <w:rPr>
          <w:rFonts w:hint="eastAsia" w:eastAsia="宋体" w:cs="Arial"/>
          <w:spacing w:val="2"/>
          <w:kern w:val="2"/>
          <w:lang w:val="en-US" w:eastAsia="zh"/>
        </w:rPr>
        <w:t>reader information</w:t>
      </w:r>
      <w:r>
        <w:rPr>
          <w:rFonts w:hint="eastAsia" w:eastAsia="宋体" w:cs="Arial"/>
          <w:spacing w:val="2"/>
          <w:kern w:val="2"/>
          <w:lang w:val="en-US" w:eastAsia="zh-CN"/>
        </w:rPr>
        <w:t>, or Assistance information with both area information and UE-reader information</w:t>
      </w:r>
      <w:r>
        <w:rPr>
          <w:rFonts w:hint="eastAsia" w:eastAsia="宋体" w:cs="Arial"/>
          <w:spacing w:val="2"/>
          <w:kern w:val="2"/>
          <w:lang w:val="en-US" w:eastAsia="zh"/>
        </w:rPr>
        <w:t xml:space="preserve">. </w:t>
      </w:r>
    </w:p>
    <w:p w14:paraId="1110F8F5">
      <w:pPr>
        <w:numPr>
          <w:ilvl w:val="0"/>
          <w:numId w:val="10"/>
        </w:numPr>
        <w:spacing w:before="120" w:after="0"/>
        <w:rPr>
          <w:rFonts w:eastAsia="宋体" w:cs="Arial"/>
          <w:spacing w:val="2"/>
          <w:kern w:val="2"/>
          <w:lang w:val="en-US" w:eastAsia="zh-CN"/>
        </w:rPr>
      </w:pPr>
      <w:r>
        <w:rPr>
          <w:rFonts w:hint="eastAsia" w:eastAsia="宋体" w:cs="Arial"/>
          <w:spacing w:val="2"/>
          <w:kern w:val="2"/>
          <w:lang w:val="en-US" w:eastAsia="zh-CN"/>
        </w:rPr>
        <w:t>Case 1：No assistance information</w:t>
      </w:r>
    </w:p>
    <w:p w14:paraId="532B8507">
      <w:pPr>
        <w:numPr>
          <w:ilvl w:val="255"/>
          <w:numId w:val="0"/>
        </w:numPr>
        <w:spacing w:after="120"/>
        <w:rPr>
          <w:rFonts w:eastAsia="宋体" w:cs="Arial"/>
          <w:spacing w:val="2"/>
          <w:kern w:val="2"/>
          <w:lang w:val="en-US" w:eastAsia="zh-CN"/>
        </w:rPr>
      </w:pPr>
      <w:r>
        <w:rPr>
          <w:rFonts w:hint="eastAsia" w:eastAsia="宋体" w:cs="Arial"/>
          <w:spacing w:val="2"/>
          <w:kern w:val="2"/>
          <w:lang w:val="en-US" w:eastAsia="zh-CN"/>
        </w:rPr>
        <w:t>Considered this case, we think gNB can have the freedom to select the UE-readers based on its implementation.</w:t>
      </w:r>
    </w:p>
    <w:p w14:paraId="479B35F5">
      <w:pPr>
        <w:numPr>
          <w:ilvl w:val="0"/>
          <w:numId w:val="10"/>
        </w:numPr>
        <w:spacing w:before="120" w:after="0"/>
        <w:rPr>
          <w:rFonts w:eastAsia="宋体" w:cs="Arial"/>
          <w:spacing w:val="2"/>
          <w:kern w:val="2"/>
          <w:lang w:val="en-US" w:eastAsia="zh-CN"/>
        </w:rPr>
      </w:pPr>
      <w:r>
        <w:rPr>
          <w:rFonts w:hint="eastAsia" w:eastAsia="宋体" w:cs="Arial"/>
          <w:spacing w:val="2"/>
          <w:kern w:val="2"/>
          <w:lang w:val="en-US" w:eastAsia="zh-CN"/>
        </w:rPr>
        <w:t>Case 2：Assistance information with area information</w:t>
      </w:r>
    </w:p>
    <w:p w14:paraId="2871DEBB">
      <w:pPr>
        <w:numPr>
          <w:ilvl w:val="255"/>
          <w:numId w:val="0"/>
        </w:numPr>
        <w:spacing w:after="120"/>
        <w:rPr>
          <w:rFonts w:eastAsia="宋体" w:cs="Arial"/>
          <w:spacing w:val="2"/>
          <w:kern w:val="2"/>
          <w:lang w:val="en-US" w:eastAsia="zh-CN"/>
        </w:rPr>
      </w:pPr>
      <w:r>
        <w:rPr>
          <w:rFonts w:hint="eastAsia" w:eastAsia="宋体" w:cs="Arial"/>
          <w:spacing w:val="2"/>
          <w:kern w:val="2"/>
          <w:lang w:val="en-US" w:eastAsia="zh-CN"/>
        </w:rPr>
        <w:t>In last meeting, some companies proposed to distinguish between the fixed UE-reader(s) and the mobile UE-reader(s). From the operator</w:t>
      </w:r>
      <w:r>
        <w:rPr>
          <w:rFonts w:eastAsia="宋体" w:cs="Arial"/>
          <w:spacing w:val="2"/>
          <w:kern w:val="2"/>
          <w:lang w:val="en-US" w:eastAsia="zh-CN"/>
        </w:rPr>
        <w:t>’</w:t>
      </w:r>
      <w:r>
        <w:rPr>
          <w:rFonts w:hint="eastAsia" w:eastAsia="宋体" w:cs="Arial"/>
          <w:spacing w:val="2"/>
          <w:kern w:val="2"/>
          <w:lang w:val="en-US" w:eastAsia="zh-CN"/>
        </w:rPr>
        <w:t>s perspective, we agree these two types of UE-readers will be deployed in real network. For mobile UE-reader, RAN3 should discuss whether it can be mapped to A-IoT Area ID(s) or not. While, for the behavior after gNB receives the assistance information with area information, we think it should select the UE-reader(s) which is definitely mapped to the provided area information.</w:t>
      </w:r>
    </w:p>
    <w:p w14:paraId="337A86E6">
      <w:pPr>
        <w:numPr>
          <w:ilvl w:val="0"/>
          <w:numId w:val="10"/>
        </w:numPr>
        <w:spacing w:before="120" w:after="0"/>
        <w:rPr>
          <w:rFonts w:eastAsia="宋体" w:cs="Arial"/>
          <w:spacing w:val="2"/>
          <w:kern w:val="2"/>
          <w:lang w:val="en-US" w:eastAsia="zh-CN"/>
        </w:rPr>
      </w:pPr>
      <w:r>
        <w:rPr>
          <w:rFonts w:hint="eastAsia" w:eastAsia="宋体" w:cs="Arial"/>
          <w:spacing w:val="2"/>
          <w:kern w:val="2"/>
          <w:lang w:val="en-US" w:eastAsia="zh-CN"/>
        </w:rPr>
        <w:t>Case 3：Assistance information with UE-reader inforamtion</w:t>
      </w:r>
    </w:p>
    <w:p w14:paraId="7E95ECA8">
      <w:pPr>
        <w:spacing w:after="120"/>
        <w:rPr>
          <w:rFonts w:eastAsia="宋体" w:cs="Arial"/>
          <w:spacing w:val="2"/>
          <w:kern w:val="2"/>
          <w:lang w:val="en-US" w:eastAsia="zh-CN"/>
        </w:rPr>
      </w:pPr>
      <w:r>
        <w:rPr>
          <w:rFonts w:hint="eastAsia" w:eastAsia="宋体" w:cs="Arial"/>
          <w:spacing w:val="2"/>
          <w:kern w:val="2"/>
          <w:lang w:val="en-US" w:eastAsia="zh-CN"/>
        </w:rPr>
        <w:t>For this case</w:t>
      </w:r>
      <w:r>
        <w:rPr>
          <w:rFonts w:eastAsia="宋体" w:cs="Arial"/>
          <w:spacing w:val="2"/>
          <w:kern w:val="2"/>
          <w:lang w:val="en-US" w:eastAsia="zh-CN"/>
        </w:rPr>
        <w:t xml:space="preserve">, </w:t>
      </w:r>
      <w:r>
        <w:rPr>
          <w:rFonts w:hint="eastAsia" w:eastAsia="宋体" w:cs="Arial"/>
          <w:spacing w:val="2"/>
          <w:kern w:val="2"/>
          <w:lang w:val="en-US" w:eastAsia="zh-CN"/>
        </w:rPr>
        <w:t>we think the CN sends the list of UEs that have been authorized  as readers to the gNB. Then, the gNB selects the suitable UE-reader from the UE list provided by the CN t</w:t>
      </w:r>
      <w:r>
        <w:rPr>
          <w:rFonts w:eastAsia="宋体" w:cs="Arial"/>
          <w:spacing w:val="2"/>
          <w:kern w:val="2"/>
          <w:lang w:val="en-US" w:eastAsia="zh-CN"/>
        </w:rPr>
        <w:t>o perform</w:t>
      </w:r>
      <w:r>
        <w:rPr>
          <w:rFonts w:hint="eastAsia" w:eastAsia="宋体" w:cs="Arial"/>
          <w:spacing w:val="2"/>
          <w:kern w:val="2"/>
          <w:lang w:val="en-US" w:eastAsia="zh-CN"/>
        </w:rPr>
        <w:t xml:space="preserve"> inventory</w:t>
      </w:r>
      <w:r>
        <w:rPr>
          <w:rFonts w:eastAsia="宋体" w:cs="Arial"/>
          <w:spacing w:val="2"/>
          <w:kern w:val="2"/>
          <w:lang w:val="en-US" w:eastAsia="zh-CN"/>
        </w:rPr>
        <w:t xml:space="preserve"> or command procedure</w:t>
      </w:r>
      <w:r>
        <w:rPr>
          <w:rFonts w:hint="eastAsia" w:eastAsia="宋体" w:cs="Arial"/>
          <w:spacing w:val="2"/>
          <w:kern w:val="2"/>
          <w:lang w:val="en-US" w:eastAsia="zh-CN"/>
        </w:rPr>
        <w:t>.</w:t>
      </w:r>
      <w:r>
        <w:rPr>
          <w:rFonts w:eastAsia="宋体" w:cs="Arial"/>
          <w:spacing w:val="2"/>
          <w:kern w:val="2"/>
          <w:lang w:val="en-US" w:eastAsia="zh-CN"/>
        </w:rPr>
        <w:t xml:space="preserve"> </w:t>
      </w:r>
    </w:p>
    <w:p w14:paraId="58A4F7B2">
      <w:pPr>
        <w:numPr>
          <w:ilvl w:val="0"/>
          <w:numId w:val="10"/>
        </w:numPr>
        <w:spacing w:before="120" w:after="0"/>
        <w:rPr>
          <w:rFonts w:eastAsia="宋体" w:cs="Arial"/>
          <w:spacing w:val="2"/>
          <w:kern w:val="2"/>
          <w:lang w:val="en-US" w:eastAsia="zh-CN"/>
        </w:rPr>
      </w:pPr>
      <w:r>
        <w:rPr>
          <w:rFonts w:hint="eastAsia" w:eastAsia="宋体" w:cs="Arial"/>
          <w:spacing w:val="2"/>
          <w:kern w:val="2"/>
          <w:lang w:val="en-US" w:eastAsia="zh-CN"/>
        </w:rPr>
        <w:t>Case 4：Assistance information with both area information and UE-reader information</w:t>
      </w:r>
    </w:p>
    <w:p w14:paraId="4BBF3B82">
      <w:pPr>
        <w:spacing w:after="120"/>
        <w:rPr>
          <w:rFonts w:eastAsia="宋体" w:cs="Arial"/>
          <w:spacing w:val="2"/>
          <w:kern w:val="2"/>
          <w:lang w:val="en-US" w:eastAsia="zh-CN"/>
        </w:rPr>
      </w:pPr>
      <w:r>
        <w:rPr>
          <w:rFonts w:hint="eastAsia" w:eastAsia="宋体" w:cs="Arial"/>
          <w:spacing w:val="2"/>
          <w:kern w:val="2"/>
          <w:lang w:val="en-US" w:eastAsia="zh-CN"/>
        </w:rPr>
        <w:t>For this case, we think that take both area information and UE-reader information into consideration when selecting the appropriate UE-readers.</w:t>
      </w:r>
    </w:p>
    <w:p w14:paraId="025ACDE3">
      <w:pPr>
        <w:rPr>
          <w:b/>
          <w:bCs/>
          <w:lang w:val="en-US" w:eastAsia="zh-CN"/>
        </w:rPr>
      </w:pPr>
      <w:r>
        <w:rPr>
          <w:b/>
          <w:bCs/>
          <w:lang w:eastAsia="zh"/>
        </w:rPr>
        <w:t xml:space="preserve">Observation </w:t>
      </w:r>
      <w:r>
        <w:rPr>
          <w:rFonts w:hint="eastAsia" w:eastAsia="宋体"/>
          <w:b/>
          <w:bCs/>
          <w:lang w:val="en-US" w:eastAsia="zh-CN"/>
        </w:rPr>
        <w:t>2</w:t>
      </w:r>
      <w:r>
        <w:rPr>
          <w:b/>
          <w:bCs/>
          <w:lang w:eastAsia="zh"/>
        </w:rPr>
        <w:t xml:space="preserve">: </w:t>
      </w:r>
      <w:r>
        <w:rPr>
          <w:b/>
          <w:bCs/>
          <w:lang w:val="en-US" w:eastAsia="zh-CN"/>
        </w:rPr>
        <w:t>Due to the mobility of UE-reader(s), interference coordination between UE-readers and coordination of A-IoT radio interface resources become even more important than that in topology 1.</w:t>
      </w:r>
      <w:r>
        <w:rPr>
          <w:rFonts w:hint="eastAsia"/>
          <w:b/>
          <w:bCs/>
          <w:lang w:val="en-US" w:eastAsia="zh-CN"/>
        </w:rPr>
        <w:t xml:space="preserve"> </w:t>
      </w:r>
    </w:p>
    <w:p w14:paraId="3D903AE7">
      <w:pPr>
        <w:rPr>
          <w:rFonts w:hint="eastAsia"/>
          <w:b/>
          <w:bCs/>
          <w:lang w:eastAsia="zh-CN"/>
        </w:rPr>
      </w:pPr>
      <w:r>
        <w:rPr>
          <w:b/>
          <w:bCs/>
          <w:lang w:val="en-US" w:eastAsia="zh-CN"/>
        </w:rPr>
        <w:t xml:space="preserve">Proposal </w:t>
      </w:r>
      <w:r>
        <w:rPr>
          <w:rFonts w:hint="eastAsia" w:eastAsia="宋体"/>
          <w:b/>
          <w:bCs/>
          <w:lang w:val="en-US" w:eastAsia="zh-CN"/>
        </w:rPr>
        <w:t>6</w:t>
      </w:r>
      <w:r>
        <w:rPr>
          <w:b/>
          <w:bCs/>
          <w:lang w:val="en-US" w:eastAsia="zh-CN"/>
        </w:rPr>
        <w:t xml:space="preserve">: </w:t>
      </w:r>
      <w:r>
        <w:rPr>
          <w:rFonts w:hint="eastAsia"/>
          <w:b/>
          <w:bCs/>
          <w:lang w:val="en-US" w:eastAsia="zh-CN"/>
        </w:rPr>
        <w:t xml:space="preserve">The </w:t>
      </w:r>
      <w:r>
        <w:rPr>
          <w:b/>
          <w:bCs/>
          <w:lang w:val="en-US" w:eastAsia="zh-CN"/>
        </w:rPr>
        <w:t>gNB is respons</w:t>
      </w:r>
      <w:r>
        <w:rPr>
          <w:rFonts w:hint="eastAsia"/>
          <w:b/>
          <w:bCs/>
          <w:lang w:val="en-US" w:eastAsia="zh"/>
        </w:rPr>
        <w:t>ible</w:t>
      </w:r>
      <w:r>
        <w:rPr>
          <w:b/>
          <w:bCs/>
          <w:lang w:val="en-US" w:eastAsia="zh-CN"/>
        </w:rPr>
        <w:t xml:space="preserve"> for UE-reader selection</w:t>
      </w:r>
      <w:r>
        <w:rPr>
          <w:rFonts w:hint="eastAsia"/>
          <w:b/>
          <w:bCs/>
          <w:lang w:val="en-US" w:eastAsia="zh-CN"/>
        </w:rPr>
        <w:t xml:space="preserve">, and </w:t>
      </w:r>
      <w:r>
        <w:rPr>
          <w:rFonts w:hint="eastAsia"/>
          <w:b/>
          <w:bCs/>
          <w:lang w:val="en-US" w:eastAsia="zh"/>
        </w:rPr>
        <w:t xml:space="preserve">core </w:t>
      </w:r>
      <w:r>
        <w:rPr>
          <w:b/>
          <w:bCs/>
          <w:lang w:eastAsia="zh"/>
        </w:rPr>
        <w:t>network can provide some assistance information to the gNB</w:t>
      </w:r>
      <w:r>
        <w:rPr>
          <w:rFonts w:hint="eastAsia"/>
          <w:b/>
          <w:bCs/>
          <w:lang w:eastAsia="zh"/>
        </w:rPr>
        <w:t xml:space="preserve">. </w:t>
      </w:r>
    </w:p>
    <w:p w14:paraId="61307992">
      <w:pPr>
        <w:rPr>
          <w:b/>
          <w:bCs/>
          <w:lang w:val="en-US" w:eastAsia="zh"/>
        </w:rPr>
      </w:pPr>
      <w:r>
        <w:rPr>
          <w:rFonts w:hint="eastAsia"/>
          <w:b/>
          <w:bCs/>
          <w:lang w:eastAsia="zh"/>
        </w:rPr>
        <w:t xml:space="preserve">Proposal </w:t>
      </w:r>
      <w:r>
        <w:rPr>
          <w:rFonts w:hint="eastAsia" w:eastAsia="宋体"/>
          <w:b/>
          <w:bCs/>
          <w:lang w:val="en-US" w:eastAsia="zh-CN"/>
        </w:rPr>
        <w:t>7</w:t>
      </w:r>
      <w:r>
        <w:rPr>
          <w:rFonts w:hint="eastAsia"/>
          <w:b/>
          <w:bCs/>
          <w:lang w:eastAsia="zh"/>
        </w:rPr>
        <w:t xml:space="preserve">: RAN3 can further discuss the </w:t>
      </w:r>
      <w:r>
        <w:rPr>
          <w:rFonts w:hint="eastAsia"/>
          <w:b/>
          <w:bCs/>
          <w:lang w:val="en-US" w:eastAsia="zh"/>
        </w:rPr>
        <w:t xml:space="preserve">details of UE-reader selection under </w:t>
      </w:r>
      <w:r>
        <w:rPr>
          <w:rFonts w:hint="eastAsia"/>
          <w:b/>
          <w:bCs/>
          <w:lang w:val="en-US" w:eastAsia="zh-CN"/>
        </w:rPr>
        <w:t>several potential</w:t>
      </w:r>
      <w:r>
        <w:rPr>
          <w:rFonts w:hint="eastAsia"/>
          <w:b/>
          <w:bCs/>
          <w:lang w:val="en-US" w:eastAsia="zh"/>
        </w:rPr>
        <w:t xml:space="preserve"> cases</w:t>
      </w:r>
      <w:r>
        <w:rPr>
          <w:rFonts w:hint="eastAsia"/>
          <w:b/>
          <w:bCs/>
          <w:lang w:val="en-US" w:eastAsia="zh-CN"/>
        </w:rPr>
        <w:t>: no assistance information, or assistance information with area information, or assistance information with UE reader information, or assistance information with both area information and UE-reader information.</w:t>
      </w:r>
    </w:p>
    <w:p w14:paraId="1BB4C516">
      <w:pPr>
        <w:snapToGrid w:val="0"/>
        <w:spacing w:before="120" w:beforeLines="50" w:line="288" w:lineRule="auto"/>
        <w:rPr>
          <w:rFonts w:ascii="Times New Roman" w:hAnsi="Times New Roman" w:eastAsia="宋体"/>
          <w:b/>
          <w:bCs/>
          <w:szCs w:val="21"/>
          <w:lang w:val="en-US" w:eastAsia="zh-CN"/>
        </w:rPr>
      </w:pPr>
    </w:p>
    <w:p w14:paraId="00F997D1">
      <w:pPr>
        <w:pStyle w:val="3"/>
        <w:rPr>
          <w:lang w:val="en-US" w:eastAsia="zh-CN"/>
        </w:rPr>
      </w:pPr>
      <w:r>
        <w:rPr>
          <w:rFonts w:hint="eastAsia"/>
          <w:lang w:val="en-US" w:eastAsia="zh-CN"/>
        </w:rPr>
        <w:t>2.4 Mobility of UE-reader</w:t>
      </w:r>
    </w:p>
    <w:p w14:paraId="0241D099">
      <w:pPr>
        <w:pStyle w:val="4"/>
        <w:spacing w:before="120" w:after="0"/>
        <w:rPr>
          <w:b w:val="0"/>
          <w:bCs w:val="0"/>
          <w:lang w:val="en-US" w:eastAsia="zh-CN"/>
        </w:rPr>
      </w:pPr>
      <w:r>
        <w:rPr>
          <w:b w:val="0"/>
          <w:bCs w:val="0"/>
          <w:lang w:val="en-US" w:eastAsia="zh-CN"/>
        </w:rPr>
        <w:t>2.4.1 Handover</w:t>
      </w:r>
    </w:p>
    <w:p w14:paraId="31EC1C61">
      <w:pPr>
        <w:spacing w:before="120" w:after="120"/>
        <w:rPr>
          <w:rFonts w:eastAsia="宋体" w:cs="Arial"/>
          <w:spacing w:val="2"/>
          <w:kern w:val="2"/>
          <w:lang w:val="en-US" w:eastAsia="zh-CN"/>
        </w:rPr>
      </w:pPr>
      <w:r>
        <w:rPr>
          <w:rFonts w:eastAsia="宋体" w:cs="Arial"/>
          <w:spacing w:val="2"/>
          <w:kern w:val="2"/>
          <w:lang w:val="en-US" w:eastAsia="zh-CN"/>
        </w:rPr>
        <w:t xml:space="preserve">The handover preparation phase is used to establish necessary resources in an NG-RAN node for an incoming handover, where the UE context transfer, admission control and resources preparation at the target gNB are performed. In handover execution phase, the RAN node assists the UE in performing the handover, and a path switch is </w:t>
      </w:r>
      <w:r>
        <w:rPr>
          <w:rFonts w:hint="eastAsia" w:eastAsia="宋体" w:cs="Arial"/>
          <w:spacing w:val="2"/>
          <w:kern w:val="2"/>
          <w:lang w:val="en-US" w:eastAsia="zh"/>
        </w:rPr>
        <w:t>performed</w:t>
      </w:r>
      <w:r>
        <w:rPr>
          <w:rFonts w:eastAsia="宋体" w:cs="Arial"/>
          <w:spacing w:val="2"/>
          <w:kern w:val="2"/>
          <w:lang w:val="en-US" w:eastAsia="zh-CN"/>
        </w:rPr>
        <w:t xml:space="preserve"> after the UE successfully handover to the target gNB.</w:t>
      </w:r>
    </w:p>
    <w:p w14:paraId="4A098D50">
      <w:pPr>
        <w:spacing w:before="120" w:after="120"/>
        <w:rPr>
          <w:rFonts w:eastAsia="宋体" w:cs="Arial"/>
          <w:spacing w:val="2"/>
          <w:kern w:val="2"/>
          <w:lang w:val="en-US" w:eastAsia="zh-CN"/>
        </w:rPr>
      </w:pPr>
      <w:r>
        <w:rPr>
          <w:rFonts w:eastAsia="宋体" w:cs="Arial"/>
          <w:spacing w:val="2"/>
          <w:kern w:val="2"/>
          <w:lang w:val="en-US" w:eastAsia="zh-CN"/>
        </w:rPr>
        <w:t>For the handover p</w:t>
      </w:r>
      <w:r>
        <w:rPr>
          <w:rFonts w:hint="eastAsia" w:eastAsia="宋体" w:cs="Arial"/>
          <w:spacing w:val="2"/>
          <w:kern w:val="2"/>
          <w:lang w:val="en-US" w:eastAsia="zh-CN"/>
        </w:rPr>
        <w:t>r</w:t>
      </w:r>
      <w:r>
        <w:rPr>
          <w:rFonts w:eastAsia="宋体" w:cs="Arial"/>
          <w:spacing w:val="2"/>
          <w:kern w:val="2"/>
          <w:lang w:val="en-US" w:eastAsia="zh-CN"/>
        </w:rPr>
        <w:t xml:space="preserve">ocedure of UE-reader, the UE-reader can continue to perform the A-IoT procedure under the control of the network after a successful handover. </w:t>
      </w:r>
    </w:p>
    <w:p w14:paraId="6B7F1FF9">
      <w:pPr>
        <w:spacing w:before="120" w:after="120"/>
        <w:rPr>
          <w:rFonts w:hint="eastAsia" w:eastAsia="宋体" w:cs="Arial"/>
          <w:spacing w:val="2"/>
          <w:kern w:val="2"/>
          <w:lang w:val="en-US" w:eastAsia="zh-CN"/>
        </w:rPr>
      </w:pPr>
      <w:r>
        <w:rPr>
          <w:rFonts w:hint="eastAsia" w:eastAsia="宋体" w:cs="Arial"/>
          <w:spacing w:val="2"/>
          <w:kern w:val="2"/>
          <w:lang w:val="en-US" w:eastAsia="zh-CN"/>
        </w:rPr>
        <w:t xml:space="preserve">During </w:t>
      </w:r>
      <w:r>
        <w:rPr>
          <w:rFonts w:eastAsia="宋体" w:cs="Arial"/>
          <w:spacing w:val="2"/>
          <w:kern w:val="2"/>
          <w:lang w:val="en-US" w:eastAsia="zh-CN"/>
        </w:rPr>
        <w:t>handover preparation for UE-reader</w:t>
      </w:r>
      <w:r>
        <w:rPr>
          <w:rFonts w:hint="eastAsia" w:eastAsia="宋体" w:cs="Arial"/>
          <w:spacing w:val="2"/>
          <w:kern w:val="2"/>
          <w:lang w:val="en-US" w:eastAsia="zh-CN"/>
        </w:rPr>
        <w:t xml:space="preserve">, </w:t>
      </w:r>
      <w:r>
        <w:rPr>
          <w:rFonts w:eastAsia="宋体" w:cs="Arial"/>
          <w:spacing w:val="2"/>
          <w:kern w:val="2"/>
          <w:lang w:val="en-US" w:eastAsia="zh-CN"/>
        </w:rPr>
        <w:t xml:space="preserve">which performs A-IoT inventory/command, the A-IoT-related capability/information of the UE-reader (e.g., UE-reader Authorization Status, A-IoT radio interface resource, etc.) should also be transmitted to target gNB, so that the target gNB can perform admission control based on this information. Therefore, we think the A-IoT-related capability/information of the UE-reader can be </w:t>
      </w:r>
      <w:r>
        <w:rPr>
          <w:rFonts w:hint="eastAsia" w:eastAsia="宋体" w:cs="Arial"/>
          <w:spacing w:val="2"/>
          <w:kern w:val="2"/>
          <w:lang w:val="en-US" w:eastAsia="zh-CN"/>
        </w:rPr>
        <w:t xml:space="preserve">considered </w:t>
      </w:r>
      <w:r>
        <w:rPr>
          <w:rFonts w:eastAsia="宋体" w:cs="Arial"/>
          <w:spacing w:val="2"/>
          <w:kern w:val="2"/>
          <w:lang w:val="en-US" w:eastAsia="zh-CN"/>
        </w:rPr>
        <w:t>as UE</w:t>
      </w:r>
      <w:r>
        <w:rPr>
          <w:rFonts w:hint="eastAsia" w:eastAsia="宋体" w:cs="Arial"/>
          <w:spacing w:val="2"/>
          <w:kern w:val="2"/>
          <w:lang w:val="en-US" w:eastAsia="zh-CN"/>
        </w:rPr>
        <w:t xml:space="preserve"> </w:t>
      </w:r>
      <w:r>
        <w:rPr>
          <w:rFonts w:eastAsia="宋体" w:cs="Arial"/>
          <w:spacing w:val="2"/>
          <w:kern w:val="2"/>
          <w:lang w:val="en-US" w:eastAsia="zh-CN"/>
        </w:rPr>
        <w:t xml:space="preserve">context and transmitted within Handover Request message. </w:t>
      </w:r>
      <w:r>
        <w:rPr>
          <w:rFonts w:hint="eastAsia" w:eastAsia="宋体" w:cs="Arial"/>
          <w:spacing w:val="2"/>
          <w:kern w:val="2"/>
          <w:lang w:val="en-US" w:eastAsia="zh"/>
        </w:rPr>
        <w:t>Similarly</w:t>
      </w:r>
      <w:r>
        <w:rPr>
          <w:rFonts w:eastAsia="宋体" w:cs="Arial"/>
          <w:spacing w:val="2"/>
          <w:kern w:val="2"/>
          <w:lang w:val="en-US" w:eastAsia="zh-CN"/>
        </w:rPr>
        <w:t>, in terms of split architecture (i.e. F1AP interface), some UE Context Management messages (e.g. UE CONTEXT SETUP REQUEST, UE CONTEXT SETUP RESPONSE, UE CONTEXT RELEASE COMMAND, UE CONTEXT MODIFICATION REQUEST, etc.) need</w:t>
      </w:r>
      <w:r>
        <w:rPr>
          <w:rFonts w:hint="eastAsia" w:eastAsia="宋体" w:cs="Arial"/>
          <w:spacing w:val="2"/>
          <w:kern w:val="2"/>
          <w:lang w:val="en-US" w:eastAsia="zh-CN"/>
        </w:rPr>
        <w:t>s</w:t>
      </w:r>
      <w:r>
        <w:rPr>
          <w:rFonts w:eastAsia="宋体" w:cs="Arial"/>
          <w:spacing w:val="2"/>
          <w:kern w:val="2"/>
          <w:lang w:val="en-US" w:eastAsia="zh-CN"/>
        </w:rPr>
        <w:t xml:space="preserve"> to be enhanced</w:t>
      </w:r>
      <w:r>
        <w:rPr>
          <w:rFonts w:hint="eastAsia" w:eastAsia="宋体" w:cs="Arial"/>
          <w:spacing w:val="2"/>
          <w:kern w:val="2"/>
          <w:lang w:val="en-US" w:eastAsia="zh-CN"/>
        </w:rPr>
        <w:t xml:space="preserve">. </w:t>
      </w:r>
    </w:p>
    <w:p w14:paraId="06FA76D1">
      <w:pPr>
        <w:rPr>
          <w:rFonts w:hint="eastAsia"/>
          <w:b/>
          <w:bCs/>
          <w:lang w:val="en-US" w:eastAsia="zh-CN"/>
        </w:rPr>
      </w:pPr>
      <w:r>
        <w:rPr>
          <w:rFonts w:hint="eastAsia"/>
          <w:b/>
          <w:bCs/>
          <w:lang w:val="en-US" w:eastAsia="zh-CN"/>
        </w:rPr>
        <w:t>Observation 3</w:t>
      </w:r>
      <w:r>
        <w:rPr>
          <w:b/>
          <w:bCs/>
          <w:lang w:val="en-US" w:eastAsia="zh-CN"/>
        </w:rPr>
        <w:t xml:space="preserve">: </w:t>
      </w:r>
      <w:r>
        <w:rPr>
          <w:rFonts w:hint="eastAsia"/>
          <w:b/>
          <w:bCs/>
          <w:lang w:val="en-US" w:eastAsia="zh-CN"/>
        </w:rPr>
        <w:t>T</w:t>
      </w:r>
      <w:r>
        <w:rPr>
          <w:b/>
          <w:bCs/>
          <w:lang w:val="en-US" w:eastAsia="zh-CN"/>
        </w:rPr>
        <w:t>he UE-reader can continue to perform the A-IoT procedure under the control of the network after a successful handover.</w:t>
      </w:r>
    </w:p>
    <w:p w14:paraId="6FCDC166">
      <w:pPr>
        <w:rPr>
          <w:rFonts w:hint="eastAsia"/>
          <w:b/>
          <w:bCs/>
          <w:lang w:val="en-US" w:eastAsia="zh-CN"/>
        </w:rPr>
      </w:pPr>
      <w:r>
        <w:rPr>
          <w:b/>
          <w:bCs/>
          <w:lang w:val="en-US" w:eastAsia="zh-CN"/>
        </w:rPr>
        <w:t xml:space="preserve">Proposal </w:t>
      </w:r>
      <w:r>
        <w:rPr>
          <w:rFonts w:hint="eastAsia"/>
          <w:b/>
          <w:bCs/>
          <w:lang w:val="en-US" w:eastAsia="zh-CN"/>
        </w:rPr>
        <w:t>8</w:t>
      </w:r>
      <w:r>
        <w:rPr>
          <w:b/>
          <w:bCs/>
          <w:lang w:val="en-US" w:eastAsia="zh-CN"/>
        </w:rPr>
        <w:t>: In handover preparation phase, the A-IoT-related capability/information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43815B9E">
      <w:pPr>
        <w:rPr>
          <w:rFonts w:cs="Arial"/>
          <w:b/>
          <w:bCs/>
          <w:lang w:val="en-US" w:eastAsia="zh-CN"/>
        </w:rPr>
      </w:pPr>
    </w:p>
    <w:p w14:paraId="54A49616">
      <w:pPr>
        <w:pStyle w:val="4"/>
        <w:spacing w:before="120" w:after="0"/>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2 Re-restablishment procedure</w:t>
      </w:r>
    </w:p>
    <w:p w14:paraId="39EFB7FD">
      <w:pPr>
        <w:spacing w:before="120" w:after="120"/>
        <w:rPr>
          <w:rFonts w:eastAsia="宋体" w:cs="Arial"/>
          <w:spacing w:val="2"/>
          <w:kern w:val="2"/>
          <w:lang w:val="en-US" w:eastAsia="zh-CN"/>
        </w:rPr>
      </w:pPr>
      <w:r>
        <w:rPr>
          <w:rFonts w:eastAsia="宋体" w:cs="Arial"/>
          <w:spacing w:val="2"/>
          <w:kern w:val="2"/>
          <w:lang w:val="en-US" w:eastAsia="zh-CN"/>
        </w:rPr>
        <w:t>In the re-establishment procedure, UE context retrieval may be performed between gNBs, and path switch may be performed between the gNB and the CN node.</w:t>
      </w:r>
      <w:r>
        <w:rPr>
          <w:rFonts w:hint="eastAsia" w:eastAsia="宋体" w:cs="Arial"/>
          <w:spacing w:val="2"/>
          <w:kern w:val="2"/>
          <w:lang w:val="en-US" w:eastAsia="zh-CN"/>
        </w:rPr>
        <w:t xml:space="preserve"> Regarding</w:t>
      </w:r>
      <w:r>
        <w:rPr>
          <w:rFonts w:eastAsia="宋体" w:cs="Arial"/>
          <w:spacing w:val="2"/>
          <w:kern w:val="2"/>
          <w:lang w:val="en-US" w:eastAsia="zh-CN"/>
        </w:rPr>
        <w:t xml:space="preserve"> A-IoT, the UE-reader in RRC_CONNECTED may also encounter problems such as RLF, reconfiguration failure, etc., thus the legacy re-establishment procedure may need to be enhanced. To be specific, the request for A-IoT-related information can be added to RETRIEVE UE CONTEXT REQUEST message and A-IoT</w:t>
      </w:r>
      <w:r>
        <w:rPr>
          <w:rFonts w:hint="eastAsia" w:eastAsia="宋体" w:cs="Arial"/>
          <w:spacing w:val="2"/>
          <w:kern w:val="2"/>
          <w:lang w:val="en-US" w:eastAsia="zh-CN"/>
        </w:rPr>
        <w:t xml:space="preserve"> </w:t>
      </w:r>
      <w:r>
        <w:rPr>
          <w:rFonts w:eastAsia="宋体" w:cs="Arial"/>
          <w:spacing w:val="2"/>
          <w:kern w:val="2"/>
          <w:lang w:val="en-US" w:eastAsia="zh-CN"/>
        </w:rPr>
        <w:t>related</w:t>
      </w:r>
      <w:r>
        <w:rPr>
          <w:rFonts w:hint="eastAsia" w:eastAsia="宋体" w:cs="Arial"/>
          <w:spacing w:val="2"/>
          <w:kern w:val="2"/>
          <w:lang w:val="en-US" w:eastAsia="zh-CN"/>
        </w:rPr>
        <w:t xml:space="preserve"> </w:t>
      </w:r>
      <w:r>
        <w:rPr>
          <w:rFonts w:eastAsia="宋体" w:cs="Arial"/>
          <w:spacing w:val="2"/>
          <w:kern w:val="2"/>
          <w:lang w:val="en-US" w:eastAsia="zh-CN"/>
        </w:rPr>
        <w:t xml:space="preserve">capability/information of the UE-reader can be added to RETRIEVE UE CONTEXT RESPONSE message. </w:t>
      </w:r>
    </w:p>
    <w:p w14:paraId="3C723263">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0403D2C4">
      <w:pPr>
        <w:rPr>
          <w:b/>
          <w:bCs/>
          <w:lang w:val="en-US" w:eastAsia="zh-CN"/>
        </w:rPr>
      </w:pPr>
      <w:r>
        <w:rPr>
          <w:b/>
          <w:bCs/>
          <w:lang w:val="en-US" w:eastAsia="zh-CN"/>
        </w:rPr>
        <w:t xml:space="preserve">Proposal </w:t>
      </w:r>
      <w:r>
        <w:rPr>
          <w:rFonts w:hint="eastAsia"/>
          <w:b/>
          <w:bCs/>
          <w:lang w:val="en-US" w:eastAsia="zh-CN"/>
        </w:rPr>
        <w:t>9</w:t>
      </w:r>
      <w:r>
        <w:rPr>
          <w:b/>
          <w:bCs/>
          <w:lang w:val="en-US" w:eastAsia="zh-CN"/>
        </w:rPr>
        <w:t>: The request for A-IoT</w:t>
      </w:r>
      <w:r>
        <w:rPr>
          <w:rFonts w:hint="eastAsia"/>
          <w:b/>
          <w:bCs/>
          <w:lang w:val="en-US" w:eastAsia="zh-CN"/>
        </w:rPr>
        <w:t xml:space="preserve"> </w:t>
      </w:r>
      <w:r>
        <w:rPr>
          <w:b/>
          <w:bCs/>
          <w:lang w:val="en-US" w:eastAsia="zh-CN"/>
        </w:rPr>
        <w:t xml:space="preserve">related information can be added to RETRIEVE UE CONTEXT REQUEST message and A-IoT-related capability/information of the UE-reader can be added to RETRIEVE UE CONTEXT RESPONSE message. </w:t>
      </w:r>
    </w:p>
    <w:p w14:paraId="78EDF543">
      <w:pPr>
        <w:rPr>
          <w:b/>
          <w:bCs/>
          <w:lang w:val="en-US" w:eastAsia="zh-CN"/>
        </w:rPr>
      </w:pPr>
    </w:p>
    <w:p w14:paraId="21B951AB">
      <w:pPr>
        <w:pStyle w:val="3"/>
        <w:rPr>
          <w:lang w:val="en-US" w:eastAsia="zh-CN"/>
        </w:rPr>
      </w:pPr>
      <w:r>
        <w:rPr>
          <w:rFonts w:hint="eastAsia"/>
          <w:lang w:val="en-US" w:eastAsia="zh-CN"/>
        </w:rPr>
        <w:t>2.5 Signalling procedure</w:t>
      </w:r>
    </w:p>
    <w:p w14:paraId="5D7EC3E4">
      <w:pPr>
        <w:keepNext/>
        <w:keepLines/>
        <w:widowControl w:val="0"/>
        <w:spacing w:before="120" w:after="0"/>
        <w:rPr>
          <w:lang w:val="en-US" w:eastAsia="zh-CN"/>
        </w:rPr>
      </w:pPr>
      <w:r>
        <w:rPr>
          <w:rFonts w:hint="eastAsia"/>
          <w:lang w:val="en-US" w:eastAsia="zh-CN"/>
        </w:rPr>
        <w:t xml:space="preserve">As discussed in Rel-19 A-IoT study item, the message flow for inventory and command in topology 2 in </w:t>
      </w:r>
      <w:r>
        <w:rPr>
          <w:lang w:val="en-US" w:eastAsia="zh-CN"/>
        </w:rPr>
        <w:t>Clause 6.5.3.1.1 and 6.5.3.2.1</w:t>
      </w:r>
      <w:r>
        <w:rPr>
          <w:rFonts w:hint="eastAsia"/>
          <w:lang w:val="en-US" w:eastAsia="zh-CN"/>
        </w:rPr>
        <w:t xml:space="preserve"> in TR 38.769 are given as follows:.</w:t>
      </w:r>
    </w:p>
    <w:p w14:paraId="632DF990">
      <w:pPr>
        <w:keepNext/>
        <w:keepLines/>
        <w:spacing w:before="60"/>
        <w:jc w:val="center"/>
        <w:rPr>
          <w:rFonts w:eastAsiaTheme="minorEastAsia"/>
          <w:b/>
        </w:rPr>
      </w:pPr>
      <w:r>
        <w:rPr>
          <w:rFonts w:eastAsiaTheme="minorEastAsia"/>
          <w:b/>
        </w:rPr>
        <w:object>
          <v:shape id="_x0000_i1025" o:spt="75" type="#_x0000_t75" style="height:222pt;width:439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75CBED30">
      <w:pPr>
        <w:pStyle w:val="87"/>
        <w:rPr>
          <w:rFonts w:eastAsia="等线"/>
          <w:b w:val="0"/>
          <w:lang w:val="en-US" w:eastAsia="zh-CN"/>
        </w:rPr>
      </w:pPr>
      <w:r>
        <w:rPr>
          <w:rFonts w:eastAsia="等线"/>
          <w:b w:val="0"/>
        </w:rPr>
        <w:t xml:space="preserve">Figure </w:t>
      </w:r>
      <w:r>
        <w:rPr>
          <w:rFonts w:hint="eastAsia" w:eastAsia="等线"/>
          <w:b w:val="0"/>
          <w:lang w:val="en-US" w:eastAsia="zh-CN"/>
        </w:rPr>
        <w:t>1</w:t>
      </w:r>
      <w:r>
        <w:rPr>
          <w:rFonts w:eastAsia="等线"/>
          <w:b w:val="0"/>
        </w:rPr>
        <w:t xml:space="preserve">: </w:t>
      </w:r>
      <w:bookmarkStart w:id="6" w:name="_Hlk175580021"/>
      <w:r>
        <w:rPr>
          <w:rFonts w:eastAsia="等线"/>
          <w:b w:val="0"/>
        </w:rPr>
        <w:t>Message flow for A-IoT Inventory in Topology 2</w:t>
      </w:r>
      <w:r>
        <w:rPr>
          <w:rFonts w:hint="eastAsia" w:eastAsia="等线"/>
          <w:b w:val="0"/>
          <w:lang w:val="en-US" w:eastAsia="zh-CN"/>
        </w:rPr>
        <w:t xml:space="preserve"> (</w:t>
      </w:r>
      <w:r>
        <w:rPr>
          <w:rFonts w:eastAsia="等线"/>
          <w:b w:val="0"/>
        </w:rPr>
        <w:t>RRC-based solution</w:t>
      </w:r>
      <w:bookmarkEnd w:id="6"/>
      <w:r>
        <w:rPr>
          <w:rFonts w:hint="eastAsia" w:eastAsia="等线"/>
          <w:b w:val="0"/>
          <w:lang w:val="en-US" w:eastAsia="zh-CN"/>
        </w:rPr>
        <w:t>) [3]</w:t>
      </w:r>
    </w:p>
    <w:p w14:paraId="2B574F83">
      <w:pPr>
        <w:keepNext/>
        <w:keepLines/>
        <w:spacing w:before="60"/>
        <w:jc w:val="center"/>
        <w:rPr>
          <w:rFonts w:eastAsiaTheme="minorEastAsia"/>
          <w:b/>
        </w:rPr>
      </w:pPr>
      <w:r>
        <w:rPr>
          <w:rFonts w:eastAsiaTheme="minorEastAsia"/>
          <w:b/>
        </w:rPr>
        <w:object>
          <v:shape id="_x0000_i1026" o:spt="75" type="#_x0000_t75" style="height:222pt;width:438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4F921ED8">
      <w:pPr>
        <w:pStyle w:val="87"/>
        <w:rPr>
          <w:rFonts w:eastAsia="等线"/>
          <w:b w:val="0"/>
          <w:lang w:val="en-US" w:eastAsia="zh-CN"/>
        </w:rPr>
      </w:pPr>
      <w:r>
        <w:rPr>
          <w:rFonts w:eastAsia="等线"/>
          <w:b w:val="0"/>
        </w:rPr>
        <w:t xml:space="preserve">Figure </w:t>
      </w:r>
      <w:r>
        <w:rPr>
          <w:rFonts w:hint="eastAsia" w:eastAsia="等线"/>
          <w:b w:val="0"/>
          <w:lang w:val="en-US" w:eastAsia="zh-CN"/>
        </w:rPr>
        <w:t>2</w:t>
      </w:r>
      <w:r>
        <w:rPr>
          <w:rFonts w:eastAsia="等线"/>
          <w:b w:val="0"/>
        </w:rPr>
        <w:t>: Message flow for A-IoT Command in Topology 2 (RRC-based solution)</w:t>
      </w:r>
      <w:r>
        <w:rPr>
          <w:rFonts w:hint="eastAsia" w:eastAsia="等线"/>
          <w:b w:val="0"/>
          <w:lang w:val="en-US" w:eastAsia="zh-CN"/>
        </w:rPr>
        <w:t xml:space="preserve"> [3]</w:t>
      </w:r>
    </w:p>
    <w:p w14:paraId="33B61E89">
      <w:pPr>
        <w:rPr>
          <w:lang w:val="en-US" w:eastAsia="zh-CN"/>
        </w:rPr>
      </w:pPr>
      <w:r>
        <w:rPr>
          <w:rFonts w:hint="eastAsia"/>
          <w:lang w:val="en-US" w:eastAsia="zh-CN"/>
        </w:rPr>
        <w:t>From our view, the above two message flows can be taken as the baseline for Topology 2 deployment, we think  the inventory request procedure, inventory report procedure, and command request procedure defined in Topology 1 can also apply to for Topology 2 with necessary enhancement. The main enhancement is adding the UE-reader's identifier in the messages, if needed. We are open to discuss which id can be used to represent the UE-reader, e.g. whether to reuse a legacy UE ID or to define a new ID for UE-reader.</w:t>
      </w:r>
    </w:p>
    <w:p w14:paraId="6CBE2DFB">
      <w:pPr>
        <w:rPr>
          <w:lang w:val="en-US" w:eastAsia="zh-CN"/>
        </w:rPr>
      </w:pPr>
      <w:r>
        <w:rPr>
          <w:b/>
          <w:bCs/>
          <w:lang w:val="en-US" w:eastAsia="zh-CN"/>
        </w:rPr>
        <w:t xml:space="preserve">Proposal </w:t>
      </w:r>
      <w:r>
        <w:rPr>
          <w:rFonts w:hint="eastAsia"/>
          <w:b/>
          <w:bCs/>
          <w:lang w:val="en-US" w:eastAsia="zh-CN"/>
        </w:rPr>
        <w:t>1</w:t>
      </w:r>
      <w:r>
        <w:rPr>
          <w:rFonts w:hint="eastAsia" w:eastAsia="宋体"/>
          <w:b/>
          <w:bCs/>
          <w:lang w:val="en-US" w:eastAsia="zh-CN"/>
        </w:rPr>
        <w:t>0</w:t>
      </w:r>
      <w:r>
        <w:rPr>
          <w:b/>
          <w:bCs/>
          <w:lang w:val="en-US" w:eastAsia="zh-CN"/>
        </w:rPr>
        <w:t xml:space="preserve">: RAN3 </w:t>
      </w:r>
      <w:r>
        <w:rPr>
          <w:rFonts w:hint="eastAsia"/>
          <w:b/>
          <w:bCs/>
          <w:lang w:val="en-US" w:eastAsia="zh-CN"/>
        </w:rPr>
        <w:t xml:space="preserve">can </w:t>
      </w:r>
      <w:r>
        <w:rPr>
          <w:b/>
          <w:bCs/>
          <w:lang w:val="en-US" w:eastAsia="zh-CN"/>
        </w:rPr>
        <w:t>discuss which ID can be used to represent the UE-reader, and which message(s) should be enhanced to include the UE-reader ID.</w:t>
      </w:r>
    </w:p>
    <w:bookmarkEnd w:id="3"/>
    <w:bookmarkEnd w:id="4"/>
    <w:bookmarkEnd w:id="5"/>
    <w:p w14:paraId="56F6E992">
      <w:pPr>
        <w:pStyle w:val="2"/>
      </w:pPr>
      <w:r>
        <w:t>Conclusions</w:t>
      </w:r>
    </w:p>
    <w:p w14:paraId="596B7BC0">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22874ED5">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station, is going to be specified.</w:t>
      </w:r>
    </w:p>
    <w:p w14:paraId="4F853D20">
      <w:pPr>
        <w:rPr>
          <w:b/>
          <w:bCs/>
          <w:lang w:val="en-US" w:eastAsia="zh-CN"/>
        </w:rPr>
      </w:pPr>
      <w:r>
        <w:rPr>
          <w:b/>
          <w:bCs/>
          <w:lang w:eastAsia="zh"/>
        </w:rPr>
        <w:t xml:space="preserve">Observation </w:t>
      </w:r>
      <w:r>
        <w:rPr>
          <w:rFonts w:hint="eastAsia" w:eastAsia="宋体"/>
          <w:b/>
          <w:bCs/>
          <w:lang w:val="en-US" w:eastAsia="zh-CN"/>
        </w:rPr>
        <w:t>2</w:t>
      </w:r>
      <w:r>
        <w:rPr>
          <w:b/>
          <w:bCs/>
          <w:lang w:eastAsia="zh"/>
        </w:rPr>
        <w:t xml:space="preserve">: </w:t>
      </w:r>
      <w:r>
        <w:rPr>
          <w:b/>
          <w:bCs/>
          <w:lang w:val="en-US" w:eastAsia="zh-CN"/>
        </w:rPr>
        <w:t>Due to the mobility of UE-reader(s), interference coordination between UE-readers and coordination of A-IoT radio interface resources become even more important than that in topology 1.</w:t>
      </w:r>
      <w:r>
        <w:rPr>
          <w:rFonts w:hint="eastAsia"/>
          <w:b/>
          <w:bCs/>
          <w:lang w:val="en-US" w:eastAsia="zh-CN"/>
        </w:rPr>
        <w:t xml:space="preserve"> </w:t>
      </w:r>
    </w:p>
    <w:p w14:paraId="239174B5">
      <w:pPr>
        <w:rPr>
          <w:rFonts w:hint="eastAsia"/>
          <w:b/>
          <w:bCs/>
          <w:lang w:val="en-US" w:eastAsia="zh-CN"/>
        </w:rPr>
      </w:pPr>
      <w:r>
        <w:rPr>
          <w:rFonts w:hint="eastAsia"/>
          <w:b/>
          <w:bCs/>
          <w:lang w:val="en-US" w:eastAsia="zh-CN"/>
        </w:rPr>
        <w:t>Observation 3</w:t>
      </w:r>
      <w:r>
        <w:rPr>
          <w:b/>
          <w:bCs/>
          <w:lang w:val="en-US" w:eastAsia="zh-CN"/>
        </w:rPr>
        <w:t xml:space="preserve">: </w:t>
      </w:r>
      <w:r>
        <w:rPr>
          <w:rFonts w:hint="eastAsia"/>
          <w:b/>
          <w:bCs/>
          <w:lang w:val="en-US" w:eastAsia="zh-CN"/>
        </w:rPr>
        <w:t>T</w:t>
      </w:r>
      <w:r>
        <w:rPr>
          <w:b/>
          <w:bCs/>
          <w:lang w:val="en-US" w:eastAsia="zh-CN"/>
        </w:rPr>
        <w:t>he UE-reader can continue to perform the A-IoT procedure under the control of the network after a successful handover.</w:t>
      </w:r>
    </w:p>
    <w:p w14:paraId="3E72B2AE">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2003EB13">
      <w:pPr>
        <w:rPr>
          <w:rFonts w:hint="eastAsia"/>
          <w:b/>
          <w:bCs/>
        </w:rPr>
      </w:pPr>
    </w:p>
    <w:p w14:paraId="0482C46D">
      <w:pPr>
        <w:rPr>
          <w:rFonts w:hint="eastAsia"/>
          <w:b/>
          <w:bCs/>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he scenario where the same gNB supports both Topology 1 and Topology 2 for device 1</w:t>
      </w:r>
      <w:r>
        <w:rPr>
          <w:rFonts w:hint="eastAsia"/>
          <w:b/>
          <w:bCs/>
          <w:lang w:val="en-US" w:eastAsia="zh-CN"/>
        </w:rPr>
        <w:t xml:space="preserve"> is not considered</w:t>
      </w:r>
      <w:r>
        <w:rPr>
          <w:rFonts w:hint="eastAsia"/>
          <w:b/>
          <w:bCs/>
          <w:lang w:val="en-US" w:eastAsia="zh"/>
        </w:rPr>
        <w:t xml:space="preserve"> in R20</w:t>
      </w:r>
      <w:r>
        <w:rPr>
          <w:rFonts w:hint="eastAsia"/>
          <w:b/>
          <w:bCs/>
        </w:rPr>
        <w:t>.</w:t>
      </w:r>
    </w:p>
    <w:p w14:paraId="6C9B0C0E">
      <w:pPr>
        <w:rPr>
          <w:b/>
          <w:bCs/>
          <w:lang w:eastAsia="zh"/>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T</w:t>
      </w:r>
      <w:r>
        <w:rPr>
          <w:rFonts w:hint="eastAsia"/>
          <w:b/>
          <w:bCs/>
          <w:lang w:eastAsia="zh"/>
        </w:rPr>
        <w:t>he UE Reader authorization status should be provided from source/old gNB to the target/new gNB via Xn.</w:t>
      </w:r>
      <w:r>
        <w:rPr>
          <w:rFonts w:hint="eastAsia" w:eastAsia="宋体"/>
          <w:b/>
          <w:bCs/>
          <w:lang w:val="en-US" w:eastAsia="zh-CN"/>
        </w:rPr>
        <w:t xml:space="preserve"> </w:t>
      </w:r>
    </w:p>
    <w:p w14:paraId="6BAACA9C">
      <w:pPr>
        <w:rPr>
          <w:b/>
          <w:bCs/>
          <w:lang w:eastAsia="zh"/>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Define a new IE </w:t>
      </w:r>
      <w:r>
        <w:rPr>
          <w:b/>
          <w:bCs/>
          <w:lang w:eastAsia="zh-CN"/>
        </w:rPr>
        <w:t>“</w:t>
      </w:r>
      <w:r>
        <w:rPr>
          <w:rFonts w:hint="eastAsia"/>
          <w:b/>
          <w:bCs/>
          <w:lang w:eastAsia="zh"/>
        </w:rPr>
        <w:t>5G UE-reader Authorized</w:t>
      </w:r>
      <w:r>
        <w:rPr>
          <w:b/>
          <w:bCs/>
          <w:lang w:eastAsia="zh-CN"/>
        </w:rPr>
        <w:t>”</w:t>
      </w:r>
      <w:r>
        <w:rPr>
          <w:rFonts w:hint="eastAsia"/>
          <w:b/>
          <w:bCs/>
          <w:lang w:eastAsia="zh"/>
        </w:rPr>
        <w:t xml:space="preserve"> </w:t>
      </w:r>
      <w:r>
        <w:rPr>
          <w:rFonts w:hint="eastAsia"/>
          <w:b/>
          <w:bCs/>
          <w:lang w:val="en-US" w:eastAsia="zh-CN"/>
        </w:rPr>
        <w:t xml:space="preserve">to </w:t>
      </w:r>
      <w:r>
        <w:rPr>
          <w:rFonts w:hint="eastAsia"/>
          <w:b/>
          <w:bCs/>
          <w:lang w:eastAsia="zh"/>
        </w:rPr>
        <w:t xml:space="preserve">indicate whether the UE is authorized to act as </w:t>
      </w:r>
      <w:r>
        <w:rPr>
          <w:rFonts w:hint="eastAsia"/>
          <w:b/>
          <w:bCs/>
          <w:lang w:val="en-US" w:eastAsia="zh-CN"/>
        </w:rPr>
        <w:t xml:space="preserve">an </w:t>
      </w:r>
      <w:r>
        <w:rPr>
          <w:rFonts w:hint="eastAsia"/>
          <w:b/>
          <w:bCs/>
          <w:lang w:eastAsia="zh"/>
        </w:rPr>
        <w:t>UE</w:t>
      </w:r>
      <w:r>
        <w:rPr>
          <w:rFonts w:hint="eastAsia"/>
          <w:b/>
          <w:bCs/>
          <w:lang w:val="en-US" w:eastAsia="zh-CN"/>
        </w:rPr>
        <w:t>-reader</w:t>
      </w:r>
      <w:r>
        <w:rPr>
          <w:rFonts w:hint="eastAsia"/>
          <w:b/>
          <w:bCs/>
          <w:lang w:eastAsia="zh"/>
        </w:rPr>
        <w:t>.</w:t>
      </w:r>
    </w:p>
    <w:p w14:paraId="04F1755C">
      <w:pPr>
        <w:rPr>
          <w:b/>
          <w:bCs/>
          <w:lang w:eastAsia="zh"/>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AMF should include the UE-reader authorization information for A-IoT to NG-RAN </w:t>
      </w:r>
      <w:r>
        <w:rPr>
          <w:rFonts w:hint="eastAsia"/>
          <w:b/>
          <w:bCs/>
          <w:lang w:eastAsia="zh-CN"/>
        </w:rPr>
        <w:t>in I</w:t>
      </w:r>
      <w:r>
        <w:rPr>
          <w:rFonts w:hint="eastAsia"/>
          <w:b/>
          <w:bCs/>
          <w:lang w:eastAsia="zh"/>
        </w:rPr>
        <w:t xml:space="preserve">nitial </w:t>
      </w:r>
      <w:r>
        <w:rPr>
          <w:rFonts w:hint="eastAsia"/>
          <w:b/>
          <w:bCs/>
          <w:lang w:eastAsia="zh-CN"/>
        </w:rPr>
        <w:t>C</w:t>
      </w:r>
      <w:r>
        <w:rPr>
          <w:rFonts w:hint="eastAsia"/>
          <w:b/>
          <w:bCs/>
          <w:lang w:eastAsia="zh"/>
        </w:rPr>
        <w:t xml:space="preserve">ontext </w:t>
      </w:r>
      <w:r>
        <w:rPr>
          <w:rFonts w:hint="eastAsia"/>
          <w:b/>
          <w:bCs/>
          <w:lang w:eastAsia="zh-CN"/>
        </w:rPr>
        <w:t>S</w:t>
      </w:r>
      <w:r>
        <w:rPr>
          <w:rFonts w:hint="eastAsia"/>
          <w:b/>
          <w:bCs/>
          <w:lang w:eastAsia="zh"/>
        </w:rPr>
        <w:t xml:space="preserve">etup, UE </w:t>
      </w:r>
      <w:r>
        <w:rPr>
          <w:rFonts w:hint="eastAsia"/>
          <w:b/>
          <w:bCs/>
          <w:lang w:eastAsia="zh-CN"/>
        </w:rPr>
        <w:t>C</w:t>
      </w:r>
      <w:r>
        <w:rPr>
          <w:rFonts w:hint="eastAsia"/>
          <w:b/>
          <w:bCs/>
          <w:lang w:eastAsia="zh"/>
        </w:rPr>
        <w:t xml:space="preserve">ontext </w:t>
      </w:r>
      <w:r>
        <w:rPr>
          <w:rFonts w:hint="eastAsia"/>
          <w:b/>
          <w:bCs/>
          <w:lang w:eastAsia="zh-CN"/>
        </w:rPr>
        <w:t>M</w:t>
      </w:r>
      <w:r>
        <w:rPr>
          <w:rFonts w:hint="eastAsia"/>
          <w:b/>
          <w:bCs/>
          <w:lang w:eastAsia="zh"/>
        </w:rPr>
        <w:t xml:space="preserve">odification, </w:t>
      </w:r>
      <w:r>
        <w:rPr>
          <w:rFonts w:hint="eastAsia"/>
          <w:b/>
          <w:bCs/>
          <w:lang w:eastAsia="zh-CN"/>
        </w:rPr>
        <w:t>H</w:t>
      </w:r>
      <w:r>
        <w:rPr>
          <w:rFonts w:hint="eastAsia"/>
          <w:b/>
          <w:bCs/>
          <w:lang w:eastAsia="zh"/>
        </w:rPr>
        <w:t xml:space="preserve">andover </w:t>
      </w:r>
      <w:r>
        <w:rPr>
          <w:rFonts w:hint="eastAsia"/>
          <w:b/>
          <w:bCs/>
          <w:lang w:eastAsia="zh-CN"/>
        </w:rPr>
        <w:t>P</w:t>
      </w:r>
      <w:r>
        <w:rPr>
          <w:rFonts w:hint="eastAsia"/>
          <w:b/>
          <w:bCs/>
          <w:lang w:eastAsia="zh"/>
        </w:rPr>
        <w:t xml:space="preserve">reparation and </w:t>
      </w:r>
      <w:r>
        <w:rPr>
          <w:rFonts w:hint="eastAsia"/>
          <w:b/>
          <w:bCs/>
          <w:lang w:eastAsia="zh-CN"/>
        </w:rPr>
        <w:t>P</w:t>
      </w:r>
      <w:r>
        <w:rPr>
          <w:rFonts w:hint="eastAsia"/>
          <w:b/>
          <w:bCs/>
          <w:lang w:eastAsia="zh"/>
        </w:rPr>
        <w:t xml:space="preserve">ath </w:t>
      </w:r>
      <w:r>
        <w:rPr>
          <w:rFonts w:hint="eastAsia"/>
          <w:b/>
          <w:bCs/>
          <w:lang w:eastAsia="zh-CN"/>
        </w:rPr>
        <w:t>S</w:t>
      </w:r>
      <w:r>
        <w:rPr>
          <w:rFonts w:hint="eastAsia"/>
          <w:b/>
          <w:bCs/>
          <w:lang w:eastAsia="zh"/>
        </w:rPr>
        <w:t>witch procedures</w:t>
      </w:r>
      <w:r>
        <w:rPr>
          <w:rFonts w:hint="eastAsia" w:eastAsia="宋体"/>
          <w:b/>
          <w:bCs/>
          <w:lang w:val="en-US" w:eastAsia="zh-CN"/>
        </w:rPr>
        <w:t xml:space="preserve">, i.e. introducing the </w:t>
      </w:r>
      <w:r>
        <w:rPr>
          <w:b/>
          <w:bCs/>
        </w:rPr>
        <w:t xml:space="preserve">“5G </w:t>
      </w:r>
      <w:r>
        <w:rPr>
          <w:rFonts w:hint="eastAsia"/>
          <w:b/>
          <w:bCs/>
          <w:lang w:eastAsia="zh"/>
        </w:rPr>
        <w:t>UE-reader</w:t>
      </w:r>
      <w:r>
        <w:rPr>
          <w:b/>
          <w:bCs/>
        </w:rPr>
        <w:t xml:space="preserve"> Authorized”</w:t>
      </w:r>
      <w:r>
        <w:rPr>
          <w:rFonts w:hint="eastAsia"/>
          <w:b/>
          <w:bCs/>
          <w:lang w:eastAsia="zh"/>
        </w:rPr>
        <w:t xml:space="preserve"> IE</w:t>
      </w:r>
      <w:r>
        <w:rPr>
          <w:rFonts w:hint="eastAsia" w:eastAsia="宋体"/>
          <w:b/>
          <w:bCs/>
          <w:lang w:val="en-US" w:eastAsia="zh-CN"/>
        </w:rPr>
        <w:t xml:space="preserve"> into INITIAL CONTEXT SETUP REQUEST, UE CONTEXT MODIFICATION REQUEST, HANDOVER REQUEST and PATH SWITCH REQUEST ACKNOWLEDGE message(s)</w:t>
      </w:r>
      <w:r>
        <w:rPr>
          <w:rFonts w:hint="eastAsia"/>
          <w:b/>
          <w:bCs/>
          <w:lang w:eastAsia="zh"/>
        </w:rPr>
        <w:t xml:space="preserve">. </w:t>
      </w:r>
    </w:p>
    <w:p w14:paraId="644EA851">
      <w:pPr>
        <w:rPr>
          <w:b/>
          <w:bCs/>
          <w:lang w:eastAsia="zh"/>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Source/Old gNB should include the UE-reader authorization information for A-IoT to NG-RAN to the target/new gNB during Handover </w:t>
      </w:r>
      <w:r>
        <w:rPr>
          <w:rFonts w:hint="eastAsia"/>
          <w:b/>
          <w:bCs/>
          <w:lang w:eastAsia="zh-CN"/>
        </w:rPr>
        <w:t>P</w:t>
      </w:r>
      <w:r>
        <w:rPr>
          <w:rFonts w:hint="eastAsia"/>
          <w:b/>
          <w:bCs/>
          <w:lang w:eastAsia="zh"/>
        </w:rPr>
        <w:t>reparation or Retrieve UE Context procedures</w:t>
      </w:r>
      <w:r>
        <w:rPr>
          <w:rFonts w:hint="eastAsia" w:eastAsia="宋体"/>
          <w:b/>
          <w:bCs/>
          <w:lang w:val="en-US" w:eastAsia="zh-CN"/>
        </w:rPr>
        <w:t xml:space="preserve">, i.e. introducing the </w:t>
      </w:r>
      <w:r>
        <w:rPr>
          <w:b/>
          <w:bCs/>
        </w:rPr>
        <w:t xml:space="preserve">“5G </w:t>
      </w:r>
      <w:r>
        <w:rPr>
          <w:rFonts w:hint="eastAsia"/>
          <w:b/>
          <w:bCs/>
          <w:lang w:eastAsia="zh"/>
        </w:rPr>
        <w:t>UE-reader</w:t>
      </w:r>
      <w:r>
        <w:rPr>
          <w:b/>
          <w:bCs/>
        </w:rPr>
        <w:t xml:space="preserve"> Authorized”</w:t>
      </w:r>
      <w:r>
        <w:rPr>
          <w:rFonts w:hint="eastAsia"/>
          <w:b/>
          <w:bCs/>
          <w:lang w:eastAsia="zh"/>
        </w:rPr>
        <w:t xml:space="preserve"> IE</w:t>
      </w:r>
      <w:r>
        <w:rPr>
          <w:rFonts w:hint="eastAsia" w:eastAsia="宋体"/>
          <w:b/>
          <w:bCs/>
          <w:lang w:val="en-US" w:eastAsia="zh-CN"/>
        </w:rPr>
        <w:t xml:space="preserve"> into HANDOVER REQUEST and RETRIEVE UE CONTEXT RESPONSE message(s)</w:t>
      </w:r>
      <w:r>
        <w:rPr>
          <w:rFonts w:hint="eastAsia"/>
          <w:b/>
          <w:bCs/>
          <w:lang w:eastAsia="zh"/>
        </w:rPr>
        <w:t>.</w:t>
      </w:r>
    </w:p>
    <w:p w14:paraId="185F25DD">
      <w:pPr>
        <w:rPr>
          <w:rFonts w:hint="eastAsia"/>
          <w:b/>
          <w:bCs/>
          <w:lang w:eastAsia="zh-CN"/>
        </w:rPr>
      </w:pPr>
      <w:r>
        <w:rPr>
          <w:b/>
          <w:bCs/>
          <w:lang w:val="en-US" w:eastAsia="zh-CN"/>
        </w:rPr>
        <w:t xml:space="preserve">Proposal </w:t>
      </w:r>
      <w:r>
        <w:rPr>
          <w:rFonts w:hint="eastAsia" w:eastAsia="宋体"/>
          <w:b/>
          <w:bCs/>
          <w:lang w:val="en-US" w:eastAsia="zh-CN"/>
        </w:rPr>
        <w:t>6</w:t>
      </w:r>
      <w:r>
        <w:rPr>
          <w:b/>
          <w:bCs/>
          <w:lang w:val="en-US" w:eastAsia="zh-CN"/>
        </w:rPr>
        <w:t xml:space="preserve">: </w:t>
      </w:r>
      <w:r>
        <w:rPr>
          <w:rFonts w:hint="eastAsia"/>
          <w:b/>
          <w:bCs/>
          <w:lang w:val="en-US" w:eastAsia="zh-CN"/>
        </w:rPr>
        <w:t xml:space="preserve">The </w:t>
      </w:r>
      <w:r>
        <w:rPr>
          <w:b/>
          <w:bCs/>
          <w:lang w:val="en-US" w:eastAsia="zh-CN"/>
        </w:rPr>
        <w:t>gNB is respons</w:t>
      </w:r>
      <w:r>
        <w:rPr>
          <w:rFonts w:hint="eastAsia"/>
          <w:b/>
          <w:bCs/>
          <w:lang w:val="en-US" w:eastAsia="zh"/>
        </w:rPr>
        <w:t>ible</w:t>
      </w:r>
      <w:r>
        <w:rPr>
          <w:b/>
          <w:bCs/>
          <w:lang w:val="en-US" w:eastAsia="zh-CN"/>
        </w:rPr>
        <w:t xml:space="preserve"> for UE-reader selection</w:t>
      </w:r>
      <w:r>
        <w:rPr>
          <w:rFonts w:hint="eastAsia"/>
          <w:b/>
          <w:bCs/>
          <w:lang w:val="en-US" w:eastAsia="zh-CN"/>
        </w:rPr>
        <w:t xml:space="preserve">, and </w:t>
      </w:r>
      <w:r>
        <w:rPr>
          <w:rFonts w:hint="eastAsia"/>
          <w:b/>
          <w:bCs/>
          <w:lang w:val="en-US" w:eastAsia="zh"/>
        </w:rPr>
        <w:t xml:space="preserve">core </w:t>
      </w:r>
      <w:r>
        <w:rPr>
          <w:b/>
          <w:bCs/>
          <w:lang w:eastAsia="zh"/>
        </w:rPr>
        <w:t>network can provide some assistance information to the gNB</w:t>
      </w:r>
      <w:r>
        <w:rPr>
          <w:rFonts w:hint="eastAsia"/>
          <w:b/>
          <w:bCs/>
          <w:lang w:eastAsia="zh"/>
        </w:rPr>
        <w:t xml:space="preserve">. </w:t>
      </w:r>
    </w:p>
    <w:p w14:paraId="45539588">
      <w:pPr>
        <w:rPr>
          <w:b/>
          <w:bCs/>
          <w:lang w:val="en-US" w:eastAsia="zh"/>
        </w:rPr>
      </w:pPr>
      <w:r>
        <w:rPr>
          <w:rFonts w:hint="eastAsia"/>
          <w:b/>
          <w:bCs/>
          <w:lang w:eastAsia="zh"/>
        </w:rPr>
        <w:t xml:space="preserve">Proposal </w:t>
      </w:r>
      <w:r>
        <w:rPr>
          <w:rFonts w:hint="eastAsia" w:eastAsia="宋体"/>
          <w:b/>
          <w:bCs/>
          <w:lang w:val="en-US" w:eastAsia="zh-CN"/>
        </w:rPr>
        <w:t>7</w:t>
      </w:r>
      <w:r>
        <w:rPr>
          <w:rFonts w:hint="eastAsia"/>
          <w:b/>
          <w:bCs/>
          <w:lang w:eastAsia="zh"/>
        </w:rPr>
        <w:t xml:space="preserve">: RAN3 can further discuss the </w:t>
      </w:r>
      <w:r>
        <w:rPr>
          <w:rFonts w:hint="eastAsia"/>
          <w:b/>
          <w:bCs/>
          <w:lang w:val="en-US" w:eastAsia="zh"/>
        </w:rPr>
        <w:t xml:space="preserve">details of UE-reader selection under </w:t>
      </w:r>
      <w:r>
        <w:rPr>
          <w:rFonts w:hint="eastAsia"/>
          <w:b/>
          <w:bCs/>
          <w:lang w:val="en-US" w:eastAsia="zh-CN"/>
        </w:rPr>
        <w:t>several potential</w:t>
      </w:r>
      <w:r>
        <w:rPr>
          <w:rFonts w:hint="eastAsia"/>
          <w:b/>
          <w:bCs/>
          <w:lang w:val="en-US" w:eastAsia="zh"/>
        </w:rPr>
        <w:t xml:space="preserve"> cases</w:t>
      </w:r>
      <w:r>
        <w:rPr>
          <w:rFonts w:hint="eastAsia"/>
          <w:b/>
          <w:bCs/>
          <w:lang w:val="en-US" w:eastAsia="zh-CN"/>
        </w:rPr>
        <w:t>: no assistance information, or assistance information with area information, or assistance information with UE reader information, or assistance information with both area information and UE-reader information.</w:t>
      </w:r>
    </w:p>
    <w:p w14:paraId="13DC69BA">
      <w:pPr>
        <w:rPr>
          <w:b/>
          <w:bCs/>
          <w:lang w:val="en-US" w:eastAsia="zh"/>
        </w:rPr>
      </w:pPr>
      <w:r>
        <w:rPr>
          <w:b/>
          <w:bCs/>
          <w:lang w:val="en-US" w:eastAsia="zh-CN"/>
        </w:rPr>
        <w:t xml:space="preserve">Proposal </w:t>
      </w:r>
      <w:r>
        <w:rPr>
          <w:rFonts w:hint="eastAsia"/>
          <w:b/>
          <w:bCs/>
          <w:lang w:val="en-US" w:eastAsia="zh-CN"/>
        </w:rPr>
        <w:t>8</w:t>
      </w:r>
      <w:r>
        <w:rPr>
          <w:b/>
          <w:bCs/>
          <w:lang w:val="en-US" w:eastAsia="zh-CN"/>
        </w:rPr>
        <w:t>: In handover preparation phase, the A-IoT-related capability/information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412DD983">
      <w:pPr>
        <w:rPr>
          <w:b/>
          <w:bCs/>
          <w:lang w:val="en-US" w:eastAsia="zh-CN"/>
        </w:rPr>
      </w:pPr>
      <w:r>
        <w:rPr>
          <w:b/>
          <w:bCs/>
          <w:lang w:val="en-US" w:eastAsia="zh-CN"/>
        </w:rPr>
        <w:t xml:space="preserve">Proposal </w:t>
      </w:r>
      <w:r>
        <w:rPr>
          <w:rFonts w:hint="eastAsia"/>
          <w:b/>
          <w:bCs/>
          <w:lang w:val="en-US" w:eastAsia="zh-CN"/>
        </w:rPr>
        <w:t>9</w:t>
      </w:r>
      <w:r>
        <w:rPr>
          <w:b/>
          <w:bCs/>
          <w:lang w:val="en-US" w:eastAsia="zh-CN"/>
        </w:rPr>
        <w:t>: The request for A-IoT</w:t>
      </w:r>
      <w:r>
        <w:rPr>
          <w:rFonts w:hint="eastAsia"/>
          <w:b/>
          <w:bCs/>
          <w:lang w:val="en-US" w:eastAsia="zh-CN"/>
        </w:rPr>
        <w:t xml:space="preserve"> </w:t>
      </w:r>
      <w:r>
        <w:rPr>
          <w:b/>
          <w:bCs/>
          <w:lang w:val="en-US" w:eastAsia="zh-CN"/>
        </w:rPr>
        <w:t xml:space="preserve">related information can be added to RETRIEVE UE CONTEXT REQUEST message and A-IoT-related capability/information of the UE-reader can be added to RETRIEVE UE CONTEXT RESPONSE message. </w:t>
      </w:r>
    </w:p>
    <w:p w14:paraId="4B33D9A9">
      <w:pPr>
        <w:rPr>
          <w:rFonts w:hint="eastAsia"/>
          <w:b/>
          <w:bCs/>
        </w:rPr>
      </w:pPr>
      <w:r>
        <w:rPr>
          <w:b/>
          <w:bCs/>
          <w:lang w:val="en-US" w:eastAsia="zh-CN"/>
        </w:rPr>
        <w:t xml:space="preserve">Proposal </w:t>
      </w:r>
      <w:r>
        <w:rPr>
          <w:rFonts w:hint="eastAsia"/>
          <w:b/>
          <w:bCs/>
          <w:lang w:val="en-US" w:eastAsia="zh-CN"/>
        </w:rPr>
        <w:t>1</w:t>
      </w:r>
      <w:r>
        <w:rPr>
          <w:rFonts w:hint="eastAsia" w:eastAsia="宋体"/>
          <w:b/>
          <w:bCs/>
          <w:lang w:val="en-US" w:eastAsia="zh-CN"/>
        </w:rPr>
        <w:t>0</w:t>
      </w:r>
      <w:r>
        <w:rPr>
          <w:b/>
          <w:bCs/>
          <w:lang w:val="en-US" w:eastAsia="zh-CN"/>
        </w:rPr>
        <w:t xml:space="preserve">: RAN3 </w:t>
      </w:r>
      <w:r>
        <w:rPr>
          <w:rFonts w:hint="eastAsia"/>
          <w:b/>
          <w:bCs/>
          <w:lang w:val="en-US" w:eastAsia="zh-CN"/>
        </w:rPr>
        <w:t xml:space="preserve">can </w:t>
      </w:r>
      <w:r>
        <w:rPr>
          <w:b/>
          <w:bCs/>
          <w:lang w:val="en-US" w:eastAsia="zh-CN"/>
        </w:rPr>
        <w:t>discuss which ID can be used to represent the UE-reader, and which message(s) should be enhanced to include the UE-reader ID.</w:t>
      </w:r>
    </w:p>
    <w:p w14:paraId="57E259E2">
      <w:pPr>
        <w:pStyle w:val="2"/>
      </w:pPr>
      <w:r>
        <w:t>References</w:t>
      </w:r>
    </w:p>
    <w:p w14:paraId="219F0CB8">
      <w:pPr>
        <w:pStyle w:val="22"/>
        <w:numPr>
          <w:ilvl w:val="0"/>
          <w:numId w:val="11"/>
        </w:numPr>
        <w:overflowPunct/>
        <w:autoSpaceDE/>
        <w:autoSpaceDN/>
        <w:adjustRightInd/>
        <w:spacing w:before="120" w:beforeLines="50" w:after="0"/>
        <w:jc w:val="left"/>
        <w:textAlignment w:val="auto"/>
        <w:rPr>
          <w:color w:val="000000"/>
        </w:rPr>
      </w:pPr>
      <w:bookmarkStart w:id="7" w:name="_Hlk85651416"/>
      <w:bookmarkEnd w:id="7"/>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RAN3#129bis</w:t>
      </w:r>
      <w:r>
        <w:rPr>
          <w:rFonts w:hint="eastAsia"/>
          <w:color w:val="000000"/>
        </w:rPr>
        <w:t>.</w:t>
      </w:r>
    </w:p>
    <w:p w14:paraId="6DB7AB9C">
      <w:pPr>
        <w:pStyle w:val="22"/>
        <w:numPr>
          <w:ilvl w:val="0"/>
          <w:numId w:val="11"/>
        </w:numPr>
        <w:overflowPunct/>
        <w:autoSpaceDE/>
        <w:autoSpaceDN/>
        <w:adjustRightInd/>
        <w:spacing w:before="120" w:beforeLines="50" w:after="0"/>
        <w:jc w:val="left"/>
        <w:textAlignment w:val="auto"/>
        <w:rPr>
          <w:color w:val="000000"/>
          <w:lang w:eastAsia="zh-CN"/>
        </w:rPr>
      </w:pPr>
      <w:r>
        <w:rPr>
          <w:rFonts w:hint="eastAsia"/>
          <w:lang w:val="en-US" w:eastAsia="zh-CN"/>
        </w:rPr>
        <w:t xml:space="preserve">R3-255964, Introduction of Ambient IoT, </w:t>
      </w:r>
      <w:r>
        <w:rPr>
          <w:rFonts w:hint="eastAsia"/>
          <w:color w:val="000000"/>
        </w:rPr>
        <w:t>RAN</w:t>
      </w:r>
      <w:r>
        <w:rPr>
          <w:rFonts w:hint="eastAsia"/>
          <w:color w:val="000000"/>
          <w:lang w:val="en-US" w:eastAsia="zh-CN"/>
        </w:rPr>
        <w:t>3</w:t>
      </w:r>
      <w:r>
        <w:rPr>
          <w:rFonts w:hint="eastAsia"/>
          <w:color w:val="000000"/>
        </w:rPr>
        <w:t>#1</w:t>
      </w:r>
      <w:r>
        <w:rPr>
          <w:rFonts w:hint="eastAsia"/>
          <w:color w:val="000000"/>
          <w:lang w:val="en-US" w:eastAsia="zh-CN"/>
        </w:rPr>
        <w:t>29</w:t>
      </w:r>
      <w:r>
        <w:rPr>
          <w:rFonts w:hint="eastAsia"/>
          <w:color w:val="000000"/>
        </w:rPr>
        <w:t>.</w:t>
      </w:r>
    </w:p>
    <w:p w14:paraId="2D22D3DA">
      <w:pPr>
        <w:pStyle w:val="22"/>
        <w:numPr>
          <w:ilvl w:val="0"/>
          <w:numId w:val="11"/>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TR 38.769, Study on solutions for Ambient IoT (Internet of Things) in NR (Release 19), V19.0.0.</w:t>
      </w:r>
    </w:p>
    <w:p w14:paraId="2C261016">
      <w:pPr>
        <w:pStyle w:val="2"/>
      </w:pPr>
      <w:r>
        <w:rPr>
          <w:rFonts w:hint="eastAsia"/>
          <w:lang w:val="en-US" w:eastAsia="zh-CN"/>
        </w:rPr>
        <w:t>Text proposal for TS 38.300 BL CR</w:t>
      </w:r>
    </w:p>
    <w:p w14:paraId="4B43F72E">
      <w:pPr>
        <w:jc w:val="center"/>
        <w:rPr>
          <w:highlight w:val="yellow"/>
          <w:lang w:val="en-US"/>
        </w:rPr>
      </w:pPr>
      <w:r>
        <w:rPr>
          <w:rFonts w:hint="eastAsia"/>
          <w:highlight w:val="yellow"/>
          <w:lang w:val="en-US" w:eastAsia="zh-CN"/>
        </w:rPr>
        <w:t>**************************Start of change*****************************</w:t>
      </w:r>
    </w:p>
    <w:p w14:paraId="096E7BBA">
      <w:pPr>
        <w:pStyle w:val="3"/>
      </w:pPr>
      <w:bookmarkStart w:id="8" w:name="_Toc46501876"/>
      <w:bookmarkStart w:id="9" w:name="_Toc51971224"/>
      <w:bookmarkStart w:id="10" w:name="_Toc52551207"/>
      <w:bookmarkStart w:id="11" w:name="_Toc20387887"/>
      <w:bookmarkStart w:id="12" w:name="_Toc29375966"/>
      <w:bookmarkStart w:id="13" w:name="_Toc37231823"/>
      <w:bookmarkStart w:id="14" w:name="_Toc210385092"/>
      <w:r>
        <w:t>3.2</w:t>
      </w:r>
      <w:r>
        <w:tab/>
      </w:r>
      <w:r>
        <w:t>Definitions</w:t>
      </w:r>
      <w:bookmarkEnd w:id="8"/>
      <w:bookmarkEnd w:id="9"/>
      <w:bookmarkEnd w:id="10"/>
      <w:bookmarkEnd w:id="11"/>
      <w:bookmarkEnd w:id="12"/>
      <w:bookmarkEnd w:id="13"/>
      <w:bookmarkEnd w:id="14"/>
    </w:p>
    <w:p w14:paraId="6E8D4424">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C7C1469">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2Rx XR UE</w:t>
      </w:r>
      <w:r>
        <w:rPr>
          <w:rFonts w:ascii="Times New Roman" w:hAnsi="Times New Roman" w:eastAsia="Times New Roman"/>
          <w:bCs/>
          <w:lang w:eastAsia="zh-CN"/>
        </w:rPr>
        <w:t>: two antenna port XR UE as specified in TS 38.101-1 [18].</w:t>
      </w:r>
    </w:p>
    <w:p w14:paraId="7F27D961">
      <w:pPr>
        <w:rPr>
          <w:rFonts w:ascii="Times New Roman" w:hAnsi="Times New Roman"/>
          <w:b/>
          <w:bCs/>
          <w:color w:val="FF0000"/>
          <w:lang w:val="en-US" w:eastAsia="zh-CN"/>
        </w:rPr>
      </w:pPr>
      <w:r>
        <w:rPr>
          <w:rFonts w:ascii="Times New Roman" w:hAnsi="Times New Roman"/>
          <w:b/>
          <w:bCs/>
          <w:color w:val="FF0000"/>
          <w:lang w:val="en-US" w:eastAsia="zh-CN"/>
        </w:rPr>
        <w:t>*Skip unchanged part</w:t>
      </w:r>
    </w:p>
    <w:p w14:paraId="36CB6B41">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Relay UE</w:t>
      </w:r>
      <w:r>
        <w:rPr>
          <w:rFonts w:ascii="Times New Roman" w:hAnsi="Times New Roman" w:eastAsia="Times New Roman"/>
          <w:bCs/>
          <w:lang w:eastAsia="zh-CN"/>
        </w:rPr>
        <w:t>: a UE that provides functionality to support connectivity to the network for U2N Remote UE(s). Up to three L2 U2N Relay UEs (i.e. one Last U2N Relay and up to two Intermediate U2N Relays including one First U2N Relay) can be configured for serving a L2 U2N Remote UE in multi-hop L2 U2N Relay communication in this release.</w:t>
      </w:r>
    </w:p>
    <w:p w14:paraId="34DE70C2">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Remote UE</w:t>
      </w:r>
      <w:r>
        <w:rPr>
          <w:rFonts w:ascii="Times New Roman" w:hAnsi="Times New Roman" w:eastAsia="Times New Roman"/>
          <w:bCs/>
          <w:lang w:eastAsia="zh-CN"/>
        </w:rPr>
        <w:t>: a UE that communicates with the network via one or more U2N Relay UEs on an indirect path.</w:t>
      </w:r>
    </w:p>
    <w:p w14:paraId="54989BA4">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U2U Relay UE</w:t>
      </w:r>
      <w:r>
        <w:rPr>
          <w:rFonts w:ascii="Times New Roman" w:hAnsi="Times New Roman" w:eastAsia="Times New Roman"/>
          <w:bCs/>
          <w:lang w:eastAsia="zh-CN"/>
        </w:rPr>
        <w:t>: a UE that provides functionality to support connectivity between two U2U Remote UEs.</w:t>
      </w:r>
    </w:p>
    <w:p w14:paraId="7D97C242">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U2U Remote UE</w:t>
      </w:r>
      <w:r>
        <w:rPr>
          <w:rFonts w:ascii="Times New Roman" w:hAnsi="Times New Roman" w:eastAsia="Times New Roman"/>
          <w:bCs/>
          <w:lang w:eastAsia="zh-CN"/>
        </w:rPr>
        <w:t>:</w:t>
      </w:r>
      <w:r>
        <w:rPr>
          <w:rFonts w:ascii="Times New Roman" w:hAnsi="Times New Roman" w:eastAsia="Times New Roman"/>
          <w:b/>
          <w:lang w:eastAsia="zh-CN"/>
        </w:rPr>
        <w:t xml:space="preserve"> </w:t>
      </w:r>
      <w:r>
        <w:rPr>
          <w:rFonts w:ascii="Times New Roman" w:hAnsi="Times New Roman" w:eastAsia="Times New Roman"/>
          <w:bCs/>
          <w:lang w:eastAsia="zh-CN"/>
        </w:rPr>
        <w:t>a UE that communicates with other UE(s) via a U2U Relay UE.</w:t>
      </w:r>
    </w:p>
    <w:p w14:paraId="42045C75">
      <w:pPr>
        <w:overflowPunct w:val="0"/>
        <w:autoSpaceDE w:val="0"/>
        <w:autoSpaceDN w:val="0"/>
        <w:adjustRightInd w:val="0"/>
        <w:jc w:val="left"/>
        <w:textAlignment w:val="baseline"/>
        <w:rPr>
          <w:rFonts w:ascii="Times New Roman" w:hAnsi="Times New Roman" w:eastAsia="Times New Roman"/>
          <w:b/>
          <w:lang w:val="en-US" w:eastAsia="zh-CN"/>
        </w:rPr>
      </w:pPr>
      <w:ins w:id="0" w:author="CMCC" w:date="2025-10-31T20:04:00Z">
        <w:r>
          <w:rPr>
            <w:rFonts w:ascii="Times New Roman" w:hAnsi="Times New Roman" w:eastAsia="Times New Roman"/>
            <w:b/>
            <w:lang w:val="en-US" w:eastAsia="zh-CN"/>
          </w:rPr>
          <w:t xml:space="preserve">UE-reader: </w:t>
        </w:r>
      </w:ins>
      <w:ins w:id="1" w:author="CMCC" w:date="2025-10-31T20:05:00Z">
        <w:r>
          <w:rPr>
            <w:rFonts w:ascii="Times New Roman" w:hAnsi="Times New Roman" w:eastAsia="Times New Roman"/>
            <w:bCs/>
            <w:lang w:val="en-US" w:eastAsia="zh-CN"/>
          </w:rPr>
          <w:t xml:space="preserve">a UE </w:t>
        </w:r>
      </w:ins>
      <w:ins w:id="2" w:author="CMCC" w:date="2025-10-31T20:06:00Z">
        <w:r>
          <w:rPr>
            <w:rFonts w:ascii="Times New Roman" w:hAnsi="Times New Roman" w:eastAsia="Times New Roman"/>
            <w:bCs/>
            <w:lang w:val="en-US" w:eastAsia="zh-CN"/>
          </w:rPr>
          <w:t xml:space="preserve">providing </w:t>
        </w:r>
      </w:ins>
      <w:ins w:id="3" w:author="CMCC" w:date="2025-10-31T20:08:00Z">
        <w:r>
          <w:rPr>
            <w:rFonts w:hint="eastAsia" w:ascii="Times New Roman" w:hAnsi="Times New Roman" w:eastAsia="Times New Roman"/>
            <w:bCs/>
            <w:lang w:val="en-US" w:eastAsia="zh-CN"/>
          </w:rPr>
          <w:t xml:space="preserve">A-IoT </w:t>
        </w:r>
      </w:ins>
      <w:ins w:id="4" w:author="CMCC" w:date="2025-10-31T20:09:00Z">
        <w:r>
          <w:rPr>
            <w:rFonts w:hint="eastAsia" w:ascii="Times New Roman" w:hAnsi="Times New Roman" w:eastAsia="Times New Roman"/>
            <w:bCs/>
            <w:lang w:val="en-US" w:eastAsia="zh-CN"/>
          </w:rPr>
          <w:t>protocol terminations towards the A-IoT d</w:t>
        </w:r>
      </w:ins>
      <w:ins w:id="5" w:author="CMCC" w:date="2025-10-31T20:10:00Z">
        <w:r>
          <w:rPr>
            <w:rFonts w:hint="eastAsia" w:ascii="Times New Roman" w:hAnsi="Times New Roman" w:eastAsia="Times New Roman"/>
            <w:bCs/>
            <w:lang w:val="en-US" w:eastAsia="zh-CN"/>
          </w:rPr>
          <w:t>evice, as defined in 16.23.</w:t>
        </w:r>
      </w:ins>
    </w:p>
    <w:p w14:paraId="3C5BBF5C">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UE-side (AI/ML) model</w:t>
      </w:r>
      <w:r>
        <w:rPr>
          <w:rFonts w:ascii="Times New Roman" w:hAnsi="Times New Roman" w:eastAsia="Times New Roman"/>
          <w:bCs/>
          <w:lang w:eastAsia="zh-CN"/>
        </w:rPr>
        <w:t>: an AI/ML model whose inference is performed at the UE.</w:t>
      </w:r>
    </w:p>
    <w:p w14:paraId="53F38FF2">
      <w:pPr>
        <w:rPr>
          <w:rFonts w:ascii="Times New Roman" w:hAnsi="Times New Roman"/>
          <w:b/>
          <w:bCs/>
          <w:color w:val="FF0000"/>
          <w:lang w:val="en-US" w:eastAsia="zh-CN"/>
        </w:rPr>
      </w:pPr>
    </w:p>
    <w:p w14:paraId="41E62A01">
      <w:pPr>
        <w:jc w:val="center"/>
        <w:rPr>
          <w:highlight w:val="yellow"/>
          <w:lang w:val="en-US"/>
        </w:rPr>
      </w:pPr>
      <w:r>
        <w:rPr>
          <w:rFonts w:hint="eastAsia"/>
          <w:highlight w:val="yellow"/>
          <w:lang w:val="en-US" w:eastAsia="zh-CN"/>
        </w:rPr>
        <w:t>**************************Next change**********************</w:t>
      </w:r>
    </w:p>
    <w:p w14:paraId="35E64234">
      <w:pPr>
        <w:pStyle w:val="3"/>
        <w:keepNext/>
        <w:keepLines/>
        <w:widowControl/>
        <w:overflowPunct w:val="0"/>
        <w:autoSpaceDE w:val="0"/>
        <w:autoSpaceDN w:val="0"/>
        <w:adjustRightInd w:val="0"/>
        <w:ind w:left="1134" w:hanging="1134"/>
        <w:textAlignment w:val="baseline"/>
        <w:rPr>
          <w:rFonts w:eastAsia="Times New Roman"/>
          <w:lang w:eastAsia="zh-CN"/>
        </w:rPr>
      </w:pPr>
      <w:bookmarkStart w:id="15" w:name="_Toc210385609"/>
      <w:bookmarkStart w:id="16" w:name="_Toc210385611"/>
      <w:r>
        <w:rPr>
          <w:rFonts w:eastAsia="Times New Roman"/>
          <w:lang w:eastAsia="zh-CN"/>
        </w:rPr>
        <w:t>16.23</w:t>
      </w:r>
      <w:r>
        <w:rPr>
          <w:rFonts w:eastAsia="Times New Roman"/>
          <w:lang w:eastAsia="zh-CN"/>
        </w:rPr>
        <w:tab/>
      </w:r>
      <w:r>
        <w:rPr>
          <w:rFonts w:eastAsia="Times New Roman"/>
          <w:lang w:eastAsia="zh-CN"/>
        </w:rPr>
        <w:t>Support of Ambient IoT</w:t>
      </w:r>
      <w:bookmarkEnd w:id="15"/>
    </w:p>
    <w:p w14:paraId="5D869690">
      <w:pPr>
        <w:pStyle w:val="4"/>
        <w:widowControl/>
        <w:overflowPunct w:val="0"/>
        <w:autoSpaceDE w:val="0"/>
        <w:autoSpaceDN w:val="0"/>
        <w:adjustRightInd w:val="0"/>
        <w:spacing w:before="120" w:after="180" w:line="240" w:lineRule="auto"/>
        <w:ind w:left="1134" w:hanging="1134"/>
        <w:textAlignment w:val="baseline"/>
        <w:rPr>
          <w:rFonts w:eastAsia="Times New Roman"/>
          <w:b w:val="0"/>
          <w:bCs w:val="0"/>
          <w:sz w:val="28"/>
          <w:szCs w:val="20"/>
          <w:lang w:eastAsia="zh-CN"/>
        </w:rPr>
      </w:pPr>
      <w:bookmarkStart w:id="17" w:name="_Toc210385610"/>
      <w:bookmarkStart w:id="18" w:name="_Toc185530746"/>
      <w:r>
        <w:rPr>
          <w:rFonts w:eastAsia="Times New Roman"/>
          <w:b w:val="0"/>
          <w:bCs w:val="0"/>
          <w:sz w:val="28"/>
          <w:szCs w:val="20"/>
          <w:lang w:eastAsia="zh-CN"/>
        </w:rPr>
        <w:t>16.23.1</w:t>
      </w:r>
      <w:r>
        <w:rPr>
          <w:rFonts w:eastAsia="Times New Roman"/>
          <w:b w:val="0"/>
          <w:bCs w:val="0"/>
          <w:sz w:val="28"/>
          <w:szCs w:val="20"/>
          <w:lang w:eastAsia="zh-CN"/>
        </w:rPr>
        <w:tab/>
      </w:r>
      <w:r>
        <w:rPr>
          <w:rFonts w:eastAsia="Times New Roman"/>
          <w:b w:val="0"/>
          <w:bCs w:val="0"/>
          <w:sz w:val="28"/>
          <w:szCs w:val="20"/>
          <w:lang w:eastAsia="zh-CN"/>
        </w:rPr>
        <w:t>General</w:t>
      </w:r>
      <w:bookmarkEnd w:id="17"/>
      <w:bookmarkEnd w:id="18"/>
    </w:p>
    <w:p w14:paraId="0F4AEBB5">
      <w:pPr>
        <w:overflowPunct w:val="0"/>
        <w:autoSpaceDE w:val="0"/>
        <w:autoSpaceDN w:val="0"/>
        <w:adjustRightInd w:val="0"/>
        <w:jc w:val="left"/>
        <w:textAlignment w:val="baseline"/>
        <w:rPr>
          <w:rFonts w:ascii="Times New Roman" w:hAnsi="Times New Roman" w:eastAsia="宋体"/>
        </w:rPr>
      </w:pPr>
      <w:r>
        <w:rPr>
          <w:rFonts w:hint="eastAsia" w:ascii="Times New Roman" w:hAnsi="Times New Roman" w:eastAsia="宋体"/>
          <w:lang w:eastAsia="zh-CN"/>
        </w:rPr>
        <w:t>A-IoT radio interface provides the communication between A-IoT device(s) and A-IoT reader, as illustrated in Figure 16.23.1-1</w:t>
      </w:r>
      <w:r>
        <w:rPr>
          <w:rFonts w:hint="eastAsia" w:ascii="Times New Roman" w:hAnsi="Times New Roman" w:eastAsia="宋体"/>
        </w:rPr>
        <w:t>.</w:t>
      </w:r>
      <w:r>
        <w:rPr>
          <w:rFonts w:hint="eastAsia" w:ascii="Times New Roman" w:hAnsi="Times New Roman" w:eastAsia="宋体"/>
          <w:lang w:eastAsia="zh-CN"/>
        </w:rPr>
        <w:t xml:space="preserve"> In this release, the A-IoT reader is a gNB-reader</w:t>
      </w:r>
      <w:ins w:id="6" w:author="CMCC" w:date="2025-11-01T11:42:00Z">
        <w:r>
          <w:rPr>
            <w:rFonts w:hint="eastAsia" w:ascii="Times New Roman" w:hAnsi="Times New Roman" w:eastAsia="宋体"/>
            <w:lang w:val="en-US" w:eastAsia="zh-CN"/>
          </w:rPr>
          <w:t xml:space="preserve"> or a UE-reader</w:t>
        </w:r>
      </w:ins>
      <w:r>
        <w:rPr>
          <w:rFonts w:hint="eastAsia" w:ascii="Times New Roman" w:hAnsi="Times New Roman" w:eastAsia="宋体"/>
          <w:lang w:eastAsia="zh-CN"/>
        </w:rPr>
        <w:t>. A-IoT radio interface can support both inventory procedure and command procedure as defined in TS 23.369 [68]. An A-IoT device monitors the R2D message as long as it has sufficient energy.</w:t>
      </w:r>
    </w:p>
    <w:p w14:paraId="4841269E">
      <w:pPr>
        <w:pStyle w:val="88"/>
      </w:pPr>
      <w:r>
        <w:object>
          <v:shape id="_x0000_i1027" o:spt="75" type="#_x0000_t75" style="height:64.5pt;width:166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06734728">
      <w:pPr>
        <w:pStyle w:val="87"/>
        <w:overflowPunct w:val="0"/>
        <w:autoSpaceDE w:val="0"/>
        <w:autoSpaceDN w:val="0"/>
        <w:adjustRightInd w:val="0"/>
        <w:textAlignment w:val="baseline"/>
        <w:rPr>
          <w:rFonts w:eastAsia="Times New Roman"/>
          <w:lang w:eastAsia="zh-CN"/>
        </w:rPr>
      </w:pPr>
      <w:r>
        <w:rPr>
          <w:rFonts w:eastAsia="Times New Roman"/>
          <w:lang w:eastAsia="zh-CN"/>
        </w:rPr>
        <w:t xml:space="preserve">Figure </w:t>
      </w:r>
      <w:r>
        <w:rPr>
          <w:rFonts w:hint="eastAsia" w:eastAsia="Times New Roman"/>
          <w:lang w:eastAsia="zh-CN"/>
        </w:rPr>
        <w:t>16.23</w:t>
      </w:r>
      <w:r>
        <w:rPr>
          <w:rFonts w:eastAsia="Times New Roman"/>
          <w:lang w:eastAsia="zh-CN"/>
        </w:rPr>
        <w:t xml:space="preserve">.1-1: </w:t>
      </w:r>
      <w:r>
        <w:rPr>
          <w:rFonts w:hint="eastAsia" w:eastAsia="Times New Roman"/>
          <w:lang w:eastAsia="zh-CN"/>
        </w:rPr>
        <w:t>Architecture supporting the A-IoT radio interface</w:t>
      </w:r>
    </w:p>
    <w:p w14:paraId="0F7D6F26">
      <w:pPr>
        <w:pStyle w:val="4"/>
        <w:widowControl/>
        <w:overflowPunct w:val="0"/>
        <w:autoSpaceDE w:val="0"/>
        <w:autoSpaceDN w:val="0"/>
        <w:adjustRightInd w:val="0"/>
        <w:spacing w:before="120" w:after="180" w:line="240" w:lineRule="auto"/>
        <w:ind w:left="1134" w:hanging="1134"/>
        <w:textAlignment w:val="baseline"/>
        <w:rPr>
          <w:rFonts w:eastAsia="Times New Roman"/>
          <w:b w:val="0"/>
          <w:bCs w:val="0"/>
          <w:sz w:val="28"/>
          <w:szCs w:val="20"/>
          <w:lang w:eastAsia="zh-CN"/>
        </w:rPr>
      </w:pPr>
      <w:r>
        <w:rPr>
          <w:rFonts w:hint="eastAsia" w:eastAsia="Times New Roman"/>
          <w:b w:val="0"/>
          <w:bCs w:val="0"/>
          <w:sz w:val="28"/>
          <w:szCs w:val="20"/>
          <w:lang w:eastAsia="zh-CN"/>
        </w:rPr>
        <w:t>16.23.2</w:t>
      </w:r>
      <w:r>
        <w:rPr>
          <w:rFonts w:hint="eastAsia" w:eastAsia="Times New Roman"/>
          <w:b w:val="0"/>
          <w:bCs w:val="0"/>
          <w:sz w:val="28"/>
          <w:szCs w:val="20"/>
          <w:lang w:eastAsia="zh-CN"/>
        </w:rPr>
        <w:tab/>
      </w:r>
      <w:r>
        <w:rPr>
          <w:rFonts w:hint="eastAsia" w:eastAsia="Times New Roman"/>
          <w:b w:val="0"/>
          <w:bCs w:val="0"/>
          <w:sz w:val="28"/>
          <w:szCs w:val="20"/>
          <w:lang w:eastAsia="zh-CN"/>
        </w:rPr>
        <w:t>Architecture</w:t>
      </w:r>
      <w:bookmarkEnd w:id="16"/>
    </w:p>
    <w:p w14:paraId="5A1DBF53">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rPr>
        <w:t>The NG-RAN overall architecture as depicted in section 4.1 is applicable for Ambient IoT along the following adaptations and additions:</w:t>
      </w:r>
    </w:p>
    <w:p w14:paraId="4241A7AC">
      <w:pPr>
        <w:pStyle w:val="52"/>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For the sake of supporting the provision of A-IoT services, the involved gNBs are enabled to support A-IoT, specifically, the gNB supports communication with A-IoT devices by means of A-IoT radio</w:t>
      </w:r>
      <w:ins w:id="7" w:author="CMCC" w:date="2025-11-01T11:37:00Z">
        <w:r>
          <w:rPr>
            <w:rFonts w:hint="eastAsia" w:ascii="Times New Roman" w:hAnsi="Times New Roman" w:eastAsia="Times New Roman"/>
            <w:lang w:val="en-US" w:eastAsia="zh-CN"/>
          </w:rPr>
          <w:t xml:space="preserve">, </w:t>
        </w:r>
      </w:ins>
      <w:ins w:id="8" w:author="CMCC" w:date="2025-11-01T11:38:00Z">
        <w:r>
          <w:rPr>
            <w:rFonts w:hint="eastAsia" w:ascii="Times New Roman" w:hAnsi="Times New Roman" w:eastAsia="Times New Roman"/>
            <w:lang w:val="en-US" w:eastAsia="zh-CN"/>
          </w:rPr>
          <w:t>or the gNB supports communication with</w:t>
        </w:r>
      </w:ins>
      <w:ins w:id="9" w:author="CMCC" w:date="2025-11-01T11:43:00Z">
        <w:r>
          <w:rPr>
            <w:rFonts w:hint="eastAsia" w:ascii="Times New Roman" w:hAnsi="Times New Roman" w:eastAsia="Times New Roman"/>
            <w:lang w:val="en-US" w:eastAsia="zh-CN"/>
          </w:rPr>
          <w:t xml:space="preserve"> </w:t>
        </w:r>
      </w:ins>
      <w:ins w:id="10" w:author="CMCC" w:date="2025-11-01T11:38:00Z">
        <w:r>
          <w:rPr>
            <w:rFonts w:hint="eastAsia" w:ascii="Times New Roman" w:hAnsi="Times New Roman" w:eastAsia="Times New Roman"/>
            <w:lang w:val="en-US" w:eastAsia="zh-CN"/>
          </w:rPr>
          <w:t>UE-reader</w:t>
        </w:r>
      </w:ins>
      <w:ins w:id="11" w:author="CMCC" w:date="2025-11-01T11:44:00Z">
        <w:r>
          <w:rPr>
            <w:rFonts w:hint="eastAsia" w:ascii="Times New Roman" w:hAnsi="Times New Roman" w:eastAsia="Times New Roman"/>
            <w:lang w:val="en-US" w:eastAsia="zh-CN"/>
          </w:rPr>
          <w:t>s</w:t>
        </w:r>
      </w:ins>
      <w:ins w:id="12" w:author="CMCC" w:date="2025-11-01T11:38:00Z">
        <w:r>
          <w:rPr>
            <w:rFonts w:hint="eastAsia" w:ascii="Times New Roman" w:hAnsi="Times New Roman" w:eastAsia="Times New Roman"/>
            <w:lang w:val="en-US" w:eastAsia="zh-CN"/>
          </w:rPr>
          <w:t xml:space="preserve"> by means of Uu interface</w:t>
        </w:r>
      </w:ins>
      <w:r>
        <w:rPr>
          <w:rFonts w:ascii="Times New Roman" w:hAnsi="Times New Roman" w:eastAsia="Times New Roman"/>
          <w:lang w:eastAsia="zh-CN"/>
        </w:rPr>
        <w:t>.</w:t>
      </w:r>
    </w:p>
    <w:p w14:paraId="6BCA4720">
      <w:pPr>
        <w:pStyle w:val="52"/>
        <w:overflowPunct w:val="0"/>
        <w:autoSpaceDE w:val="0"/>
        <w:autoSpaceDN w:val="0"/>
        <w:adjustRightInd w:val="0"/>
        <w:ind w:firstLineChars="0"/>
        <w:contextualSpacing w:val="0"/>
        <w:jc w:val="left"/>
        <w:textAlignment w:val="baseline"/>
        <w:rPr>
          <w:ins w:id="13" w:author="CMCC" w:date="2025-11-01T11:44:00Z"/>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A gNB may or may not only support communication with A-IoT devices by means of A-IoT radio.</w:t>
      </w:r>
    </w:p>
    <w:p w14:paraId="4A178811">
      <w:pPr>
        <w:pStyle w:val="52"/>
        <w:overflowPunct w:val="0"/>
        <w:autoSpaceDE w:val="0"/>
        <w:autoSpaceDN w:val="0"/>
        <w:adjustRightInd w:val="0"/>
        <w:ind w:firstLineChars="0"/>
        <w:contextualSpacing w:val="0"/>
        <w:jc w:val="left"/>
        <w:textAlignment w:val="baseline"/>
        <w:rPr>
          <w:ins w:id="14" w:author="CMCC" w:date="2025-11-01T11:45:00Z"/>
          <w:rFonts w:ascii="Times New Roman" w:hAnsi="Times New Roman" w:eastAsia="Times New Roman"/>
          <w:lang w:eastAsia="zh-CN"/>
        </w:rPr>
      </w:pPr>
      <w:ins w:id="15" w:author="CMCC" w:date="2025-11-01T11:45:00Z">
        <w:r>
          <w:rPr>
            <w:rFonts w:ascii="Times New Roman" w:hAnsi="Times New Roman" w:eastAsia="Times New Roman"/>
            <w:lang w:eastAsia="zh-CN"/>
          </w:rPr>
          <w:t>-</w:t>
        </w:r>
      </w:ins>
      <w:ins w:id="16" w:author="CMCC" w:date="2025-11-01T11:45:00Z">
        <w:r>
          <w:rPr>
            <w:rFonts w:ascii="Times New Roman" w:hAnsi="Times New Roman" w:eastAsia="Times New Roman"/>
            <w:lang w:eastAsia="zh-CN"/>
          </w:rPr>
          <w:tab/>
        </w:r>
      </w:ins>
      <w:ins w:id="17" w:author="CMCC" w:date="2025-11-01T11:45:00Z">
        <w:r>
          <w:rPr>
            <w:rFonts w:ascii="Times New Roman" w:hAnsi="Times New Roman" w:eastAsia="Times New Roman"/>
            <w:lang w:eastAsia="zh-CN"/>
          </w:rPr>
          <w:t xml:space="preserve">A gNB may or may not only support communication with </w:t>
        </w:r>
      </w:ins>
      <w:ins w:id="18" w:author="CMCC" w:date="2025-11-01T11:45:00Z">
        <w:r>
          <w:rPr>
            <w:rFonts w:hint="eastAsia" w:ascii="Times New Roman" w:hAnsi="Times New Roman" w:eastAsia="Times New Roman"/>
            <w:lang w:val="en-US" w:eastAsia="zh-CN"/>
          </w:rPr>
          <w:t>UE-readers</w:t>
        </w:r>
      </w:ins>
      <w:ins w:id="19" w:author="CMCC" w:date="2025-11-01T11:45:00Z">
        <w:r>
          <w:rPr>
            <w:rFonts w:ascii="Times New Roman" w:hAnsi="Times New Roman" w:eastAsia="Times New Roman"/>
            <w:lang w:eastAsia="zh-CN"/>
          </w:rPr>
          <w:t xml:space="preserve"> by means of </w:t>
        </w:r>
      </w:ins>
      <w:ins w:id="20" w:author="CMCC" w:date="2025-11-01T11:45:00Z">
        <w:r>
          <w:rPr>
            <w:rFonts w:hint="eastAsia" w:ascii="Times New Roman" w:hAnsi="Times New Roman" w:eastAsia="Times New Roman"/>
            <w:lang w:val="en-US" w:eastAsia="zh-CN"/>
          </w:rPr>
          <w:t>Uu interface</w:t>
        </w:r>
      </w:ins>
      <w:ins w:id="21" w:author="CMCC" w:date="2025-11-01T11:45:00Z">
        <w:r>
          <w:rPr>
            <w:rFonts w:ascii="Times New Roman" w:hAnsi="Times New Roman" w:eastAsia="Times New Roman"/>
            <w:lang w:eastAsia="zh-CN"/>
          </w:rPr>
          <w:t>.</w:t>
        </w:r>
      </w:ins>
    </w:p>
    <w:p w14:paraId="03CBCE52">
      <w:pPr>
        <w:pStyle w:val="52"/>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 xml:space="preserve">A gNB serves one or </w:t>
      </w:r>
      <w:r>
        <w:rPr>
          <w:rFonts w:hint="eastAsia" w:ascii="Times New Roman" w:hAnsi="Times New Roman" w:eastAsia="Times New Roman"/>
          <w:lang w:eastAsia="zh-CN"/>
        </w:rPr>
        <w:t>multiple</w:t>
      </w:r>
      <w:r>
        <w:rPr>
          <w:rFonts w:ascii="Times New Roman" w:hAnsi="Times New Roman" w:eastAsia="Times New Roman"/>
          <w:lang w:eastAsia="zh-CN"/>
        </w:rPr>
        <w:t xml:space="preserve"> readers.</w:t>
      </w:r>
    </w:p>
    <w:p w14:paraId="3CB6C09C">
      <w:pPr>
        <w:pStyle w:val="52"/>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bookmarkStart w:id="19" w:name="_Hlk207650229"/>
      <w:r>
        <w:rPr>
          <w:rFonts w:ascii="Times New Roman" w:hAnsi="Times New Roman" w:eastAsia="Times New Roman"/>
          <w:lang w:eastAsia="zh-CN"/>
        </w:rPr>
        <w:t>-</w:t>
      </w:r>
      <w:r>
        <w:rPr>
          <w:rFonts w:ascii="Times New Roman" w:hAnsi="Times New Roman" w:eastAsia="Times New Roman"/>
          <w:lang w:eastAsia="zh-CN"/>
        </w:rPr>
        <w:tab/>
      </w:r>
      <w:r>
        <w:rPr>
          <w:rFonts w:hint="eastAsia" w:ascii="Times New Roman" w:hAnsi="Times New Roman" w:eastAsia="Times New Roman"/>
          <w:lang w:eastAsia="zh-CN"/>
        </w:rPr>
        <w:t xml:space="preserve">A gNB is aware of the mapping relationship between A-IoT Areas and </w:t>
      </w:r>
      <w:ins w:id="22" w:author="CMCC" w:date="2025-11-01T11:46:00Z">
        <w:r>
          <w:rPr>
            <w:rFonts w:hint="eastAsia" w:ascii="Times New Roman" w:hAnsi="Times New Roman" w:eastAsia="Times New Roman"/>
            <w:lang w:val="en-US" w:eastAsia="zh-CN"/>
          </w:rPr>
          <w:t>gNB-</w:t>
        </w:r>
      </w:ins>
      <w:r>
        <w:rPr>
          <w:rFonts w:hint="eastAsia" w:ascii="Times New Roman" w:hAnsi="Times New Roman" w:eastAsia="Times New Roman"/>
          <w:lang w:eastAsia="zh-CN"/>
        </w:rPr>
        <w:t>readers by means of OAM configuration.</w:t>
      </w:r>
      <w:bookmarkEnd w:id="19"/>
    </w:p>
    <w:p w14:paraId="4A07E994">
      <w:pPr>
        <w:pStyle w:val="52"/>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 xml:space="preserve">An A-IoT Area may include </w:t>
      </w:r>
      <w:ins w:id="23" w:author="CMCC" w:date="2025-11-01T11:47:00Z">
        <w:r>
          <w:rPr>
            <w:rFonts w:hint="eastAsia" w:ascii="Times New Roman" w:hAnsi="Times New Roman" w:eastAsia="Times New Roman"/>
            <w:lang w:val="en-US" w:eastAsia="zh-CN"/>
          </w:rPr>
          <w:t>gNB-</w:t>
        </w:r>
      </w:ins>
      <w:r>
        <w:rPr>
          <w:rFonts w:ascii="Times New Roman" w:hAnsi="Times New Roman" w:eastAsia="Times New Roman"/>
          <w:lang w:eastAsia="zh-CN"/>
        </w:rPr>
        <w:t>readers belonging to the same or different gNB.</w:t>
      </w:r>
    </w:p>
    <w:p w14:paraId="2C98A27E">
      <w:pPr>
        <w:pStyle w:val="52"/>
        <w:overflowPunct w:val="0"/>
        <w:autoSpaceDE w:val="0"/>
        <w:autoSpaceDN w:val="0"/>
        <w:adjustRightInd w:val="0"/>
        <w:ind w:firstLineChars="0"/>
        <w:contextualSpacing w:val="0"/>
        <w:jc w:val="left"/>
        <w:textAlignment w:val="baseline"/>
        <w:rPr>
          <w:rFonts w:ascii="Times New Roman" w:hAnsi="Times New Roman" w:eastAsia="Times New Roman"/>
          <w:lang w:val="en-US" w:eastAsia="zh-CN"/>
        </w:rPr>
      </w:pPr>
      <w:r>
        <w:rPr>
          <w:rFonts w:ascii="Times New Roman" w:hAnsi="Times New Roman" w:eastAsia="Times New Roman"/>
          <w:lang w:eastAsia="zh-CN"/>
        </w:rPr>
        <w:t>-</w:t>
      </w:r>
      <w:r>
        <w:rPr>
          <w:rFonts w:ascii="Times New Roman" w:hAnsi="Times New Roman" w:eastAsia="Times New Roman"/>
          <w:lang w:eastAsia="zh-CN"/>
        </w:rPr>
        <w:tab/>
      </w:r>
      <w:r>
        <w:rPr>
          <w:rFonts w:hint="eastAsia" w:ascii="Times New Roman" w:hAnsi="Times New Roman" w:eastAsia="Times New Roman"/>
          <w:lang w:eastAsia="zh-CN"/>
        </w:rPr>
        <w:t xml:space="preserve">One </w:t>
      </w:r>
      <w:ins w:id="24" w:author="CMCC" w:date="2025-11-01T11:47:00Z">
        <w:r>
          <w:rPr>
            <w:rFonts w:hint="eastAsia" w:ascii="Times New Roman" w:hAnsi="Times New Roman" w:eastAsia="Times New Roman"/>
            <w:lang w:val="en-US" w:eastAsia="zh-CN"/>
          </w:rPr>
          <w:t>gNB-</w:t>
        </w:r>
      </w:ins>
      <w:r>
        <w:rPr>
          <w:rFonts w:hint="eastAsia" w:ascii="Times New Roman" w:hAnsi="Times New Roman" w:eastAsia="Times New Roman"/>
          <w:lang w:eastAsia="zh-CN"/>
        </w:rPr>
        <w:t>reader only belongs to one gNB.</w:t>
      </w:r>
    </w:p>
    <w:p w14:paraId="769E7970">
      <w:pPr>
        <w:pStyle w:val="52"/>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hint="eastAsia" w:ascii="Times New Roman" w:hAnsi="Times New Roman" w:eastAsia="Times New Roman"/>
          <w:lang w:eastAsia="zh-CN"/>
        </w:rPr>
        <w:t xml:space="preserve">One </w:t>
      </w:r>
      <w:ins w:id="25" w:author="CMCC" w:date="2025-11-01T11:49:00Z">
        <w:r>
          <w:rPr>
            <w:rFonts w:hint="eastAsia" w:ascii="Times New Roman" w:hAnsi="Times New Roman" w:eastAsia="Times New Roman"/>
            <w:lang w:val="en-US" w:eastAsia="zh-CN"/>
          </w:rPr>
          <w:t>gNB-</w:t>
        </w:r>
      </w:ins>
      <w:r>
        <w:rPr>
          <w:rFonts w:hint="eastAsia" w:ascii="Times New Roman" w:hAnsi="Times New Roman" w:eastAsia="Times New Roman"/>
          <w:lang w:eastAsia="zh-CN"/>
        </w:rPr>
        <w:t>reader can be mapped to one or multiple A-IoT Areas.</w:t>
      </w:r>
    </w:p>
    <w:p w14:paraId="38A5AA56">
      <w:pPr>
        <w:pStyle w:val="52"/>
        <w:overflowPunct w:val="0"/>
        <w:autoSpaceDE w:val="0"/>
        <w:autoSpaceDN w:val="0"/>
        <w:adjustRightInd w:val="0"/>
        <w:ind w:firstLineChars="0"/>
        <w:contextualSpacing w:val="0"/>
        <w:jc w:val="left"/>
        <w:textAlignment w:val="baseline"/>
        <w:rPr>
          <w:rFonts w:ascii="Times New Roman" w:hAnsi="Times New Roman" w:eastAsia="Times New Roman"/>
          <w:lang w:eastAsia="zh-CN"/>
        </w:rPr>
      </w:pPr>
      <w:r>
        <w:rPr>
          <w:rFonts w:ascii="Times New Roman" w:hAnsi="Times New Roman" w:eastAsia="Times New Roman"/>
          <w:lang w:eastAsia="zh-CN"/>
        </w:rPr>
        <w:t>-</w:t>
      </w:r>
      <w:r>
        <w:rPr>
          <w:rFonts w:ascii="Times New Roman" w:hAnsi="Times New Roman" w:eastAsia="Times New Roman"/>
          <w:lang w:eastAsia="zh-CN"/>
        </w:rPr>
        <w:tab/>
      </w:r>
      <w:r>
        <w:rPr>
          <w:rFonts w:ascii="Times New Roman" w:hAnsi="Times New Roman" w:eastAsia="Times New Roman"/>
          <w:lang w:eastAsia="zh-CN"/>
        </w:rPr>
        <w:t>As specified in TS 23.369 [68], the A-IoT CN node which the gNB connects to is either the AIOTF (in case of direct</w:t>
      </w:r>
      <w:r>
        <w:rPr>
          <w:rFonts w:hint="eastAsia" w:ascii="Times New Roman" w:hAnsi="Times New Roman" w:eastAsia="Times New Roman"/>
          <w:lang w:eastAsia="zh-CN"/>
        </w:rPr>
        <w:t xml:space="preserve"> connectivity with the </w:t>
      </w:r>
      <w:r>
        <w:rPr>
          <w:rFonts w:ascii="Times New Roman" w:hAnsi="Times New Roman" w:eastAsia="Times New Roman"/>
          <w:lang w:eastAsia="zh-CN"/>
        </w:rPr>
        <w:t xml:space="preserve">AIOTF) or the AMF (in case of indirect </w:t>
      </w:r>
      <w:bookmarkStart w:id="20" w:name="_Hlk196473813"/>
      <w:r>
        <w:rPr>
          <w:rFonts w:ascii="Times New Roman" w:hAnsi="Times New Roman" w:eastAsia="Times New Roman"/>
          <w:lang w:eastAsia="zh-CN"/>
        </w:rPr>
        <w:t>connectivity with the</w:t>
      </w:r>
      <w:bookmarkEnd w:id="20"/>
      <w:r>
        <w:rPr>
          <w:rFonts w:ascii="Times New Roman" w:hAnsi="Times New Roman" w:eastAsia="Times New Roman"/>
          <w:lang w:eastAsia="zh-CN"/>
        </w:rPr>
        <w:t xml:space="preserve"> AIOTF).</w:t>
      </w:r>
      <w:r>
        <w:rPr>
          <w:rFonts w:hint="eastAsia" w:ascii="Times New Roman" w:hAnsi="Times New Roman" w:eastAsia="Times New Roman"/>
          <w:lang w:eastAsia="zh-CN"/>
        </w:rPr>
        <w:t xml:space="preserve"> A gNB is </w:t>
      </w:r>
      <w:r>
        <w:rPr>
          <w:rFonts w:ascii="Times New Roman" w:hAnsi="Times New Roman" w:eastAsia="Times New Roman"/>
          <w:lang w:eastAsia="zh-CN"/>
        </w:rPr>
        <w:t>aware of direct connectivity with</w:t>
      </w:r>
      <w:r>
        <w:rPr>
          <w:rFonts w:hint="eastAsia" w:ascii="Times New Roman" w:hAnsi="Times New Roman" w:eastAsia="Times New Roman"/>
          <w:lang w:eastAsia="zh-CN"/>
        </w:rPr>
        <w:t xml:space="preserve"> the</w:t>
      </w:r>
      <w:r>
        <w:rPr>
          <w:rFonts w:ascii="Times New Roman" w:hAnsi="Times New Roman" w:eastAsia="Times New Roman"/>
          <w:lang w:eastAsia="zh-CN"/>
        </w:rPr>
        <w:t xml:space="preserve"> AIOTF via OAM.</w:t>
      </w:r>
    </w:p>
    <w:p w14:paraId="46846767">
      <w:pPr>
        <w:pStyle w:val="89"/>
        <w:overflowPunct w:val="0"/>
        <w:autoSpaceDE w:val="0"/>
        <w:autoSpaceDN w:val="0"/>
        <w:adjustRightInd w:val="0"/>
        <w:textAlignment w:val="baseline"/>
        <w:rPr>
          <w:ins w:id="26" w:author="CMCC" w:date="2025-11-01T11:50:00Z"/>
          <w:rFonts w:eastAsia="Times New Roman"/>
          <w:lang w:eastAsia="zh-CN"/>
        </w:rPr>
      </w:pPr>
      <w:r>
        <w:rPr>
          <w:rFonts w:eastAsia="Times New Roman"/>
          <w:lang w:eastAsia="zh-CN"/>
        </w:rPr>
        <w:t>NOTE:</w:t>
      </w:r>
      <w:r>
        <w:rPr>
          <w:rFonts w:eastAsia="Times New Roman"/>
          <w:lang w:eastAsia="zh-CN"/>
        </w:rPr>
        <w:tab/>
      </w:r>
      <w:r>
        <w:rPr>
          <w:rFonts w:hint="eastAsia" w:eastAsia="Times New Roman"/>
          <w:lang w:eastAsia="zh-CN"/>
        </w:rPr>
        <w:t>A</w:t>
      </w:r>
      <w:r>
        <w:rPr>
          <w:rFonts w:eastAsia="Times New Roman"/>
          <w:lang w:eastAsia="zh-CN"/>
        </w:rPr>
        <w:t xml:space="preserve"> deployment </w:t>
      </w:r>
      <w:r>
        <w:rPr>
          <w:rFonts w:hint="eastAsia" w:eastAsia="Times New Roman"/>
          <w:lang w:eastAsia="zh-CN"/>
        </w:rPr>
        <w:t>with</w:t>
      </w:r>
      <w:r>
        <w:rPr>
          <w:rFonts w:eastAsia="Times New Roman"/>
          <w:lang w:eastAsia="zh-CN"/>
        </w:rPr>
        <w:t xml:space="preserve"> both direct </w:t>
      </w:r>
      <w:bookmarkStart w:id="21" w:name="_Hlk196473851"/>
      <w:r>
        <w:rPr>
          <w:rFonts w:eastAsia="Times New Roman"/>
          <w:lang w:eastAsia="zh-CN"/>
        </w:rPr>
        <w:t>connectivity</w:t>
      </w:r>
      <w:r>
        <w:rPr>
          <w:rFonts w:hint="eastAsia" w:eastAsia="Times New Roman"/>
          <w:lang w:eastAsia="zh-CN"/>
        </w:rPr>
        <w:t xml:space="preserve"> </w:t>
      </w:r>
      <w:bookmarkEnd w:id="21"/>
      <w:r>
        <w:rPr>
          <w:rFonts w:eastAsia="Times New Roman"/>
          <w:lang w:eastAsia="zh-CN"/>
        </w:rPr>
        <w:t xml:space="preserve">and indirect </w:t>
      </w:r>
      <w:bookmarkStart w:id="22" w:name="_Hlk196473882"/>
      <w:r>
        <w:rPr>
          <w:rFonts w:hint="eastAsia" w:eastAsia="Times New Roman"/>
          <w:lang w:eastAsia="zh-CN"/>
        </w:rPr>
        <w:t>connectivity</w:t>
      </w:r>
      <w:bookmarkEnd w:id="22"/>
      <w:r>
        <w:rPr>
          <w:rFonts w:hint="eastAsia" w:eastAsia="Times New Roman"/>
          <w:lang w:eastAsia="zh-CN"/>
        </w:rPr>
        <w:t xml:space="preserve"> is not expected</w:t>
      </w:r>
      <w:r>
        <w:rPr>
          <w:rFonts w:eastAsia="Times New Roman"/>
          <w:lang w:eastAsia="zh-CN"/>
        </w:rPr>
        <w:t>.</w:t>
      </w:r>
    </w:p>
    <w:p w14:paraId="607FC32B">
      <w:pPr>
        <w:pStyle w:val="89"/>
        <w:overflowPunct w:val="0"/>
        <w:autoSpaceDE w:val="0"/>
        <w:autoSpaceDN w:val="0"/>
        <w:adjustRightInd w:val="0"/>
        <w:textAlignment w:val="baseline"/>
        <w:rPr>
          <w:ins w:id="27" w:author="CMCC" w:date="2025-11-01T11:50:00Z"/>
          <w:rFonts w:eastAsia="Times New Roman"/>
          <w:lang w:eastAsia="zh-CN"/>
        </w:rPr>
      </w:pPr>
      <w:ins w:id="28" w:author="CMCC" w:date="2025-11-01T11:50:00Z">
        <w:r>
          <w:rPr>
            <w:rFonts w:eastAsia="Times New Roman"/>
            <w:lang w:eastAsia="zh-CN"/>
          </w:rPr>
          <w:t>NOTE:</w:t>
        </w:r>
      </w:ins>
      <w:ins w:id="29" w:author="CMCC" w:date="2025-11-01T11:50:00Z">
        <w:r>
          <w:rPr>
            <w:rFonts w:eastAsia="Times New Roman"/>
            <w:lang w:eastAsia="zh-CN"/>
          </w:rPr>
          <w:tab/>
        </w:r>
      </w:ins>
      <w:ins w:id="30" w:author="CMCC" w:date="2025-11-01T11:50:00Z">
        <w:r>
          <w:rPr>
            <w:rFonts w:hint="eastAsia" w:eastAsia="Times New Roman"/>
            <w:lang w:eastAsia="zh-CN"/>
          </w:rPr>
          <w:t>A</w:t>
        </w:r>
      </w:ins>
      <w:ins w:id="31" w:author="CMCC" w:date="2025-11-01T11:50:00Z">
        <w:r>
          <w:rPr>
            <w:rFonts w:eastAsia="Times New Roman"/>
            <w:lang w:eastAsia="zh-CN"/>
          </w:rPr>
          <w:t xml:space="preserve"> deployment </w:t>
        </w:r>
      </w:ins>
      <w:ins w:id="32" w:author="CMCC" w:date="2025-11-01T11:50:00Z">
        <w:r>
          <w:rPr>
            <w:rFonts w:hint="eastAsia" w:eastAsia="Times New Roman"/>
            <w:lang w:eastAsia="zh-CN"/>
          </w:rPr>
          <w:t>with</w:t>
        </w:r>
      </w:ins>
      <w:ins w:id="33" w:author="CMCC" w:date="2025-11-01T11:50:00Z">
        <w:r>
          <w:rPr>
            <w:rFonts w:eastAsia="Times New Roman"/>
            <w:lang w:eastAsia="zh-CN"/>
          </w:rPr>
          <w:t xml:space="preserve"> </w:t>
        </w:r>
      </w:ins>
      <w:ins w:id="34" w:author="CMCC" w:date="2025-11-01T11:51:00Z">
        <w:r>
          <w:rPr>
            <w:rFonts w:hint="eastAsia" w:eastAsia="Times New Roman"/>
            <w:lang w:val="en-US" w:eastAsia="zh-CN"/>
          </w:rPr>
          <w:t>UE-reader only supports</w:t>
        </w:r>
      </w:ins>
      <w:ins w:id="35" w:author="CMCC" w:date="2025-11-01T11:50:00Z">
        <w:r>
          <w:rPr>
            <w:rFonts w:eastAsia="Times New Roman"/>
            <w:lang w:eastAsia="zh-CN"/>
          </w:rPr>
          <w:t xml:space="preserve"> indirect </w:t>
        </w:r>
      </w:ins>
      <w:ins w:id="36" w:author="CMCC" w:date="2025-11-01T11:50:00Z">
        <w:r>
          <w:rPr>
            <w:rFonts w:hint="eastAsia" w:eastAsia="Times New Roman"/>
            <w:lang w:eastAsia="zh-CN"/>
          </w:rPr>
          <w:t>connectivity</w:t>
        </w:r>
      </w:ins>
      <w:ins w:id="37" w:author="CMCC" w:date="2025-11-01T11:50:00Z">
        <w:r>
          <w:rPr>
            <w:rFonts w:eastAsia="Times New Roman"/>
            <w:lang w:eastAsia="zh-CN"/>
          </w:rPr>
          <w:t>.</w:t>
        </w:r>
      </w:ins>
    </w:p>
    <w:p w14:paraId="206F1FEA">
      <w:pPr>
        <w:pStyle w:val="52"/>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w:t>
      </w:r>
      <w:r>
        <w:rPr>
          <w:rFonts w:hint="eastAsia" w:ascii="Times New Roman" w:hAnsi="Times New Roman" w:eastAsia="宋体"/>
          <w:lang w:eastAsia="zh-CN"/>
        </w:rPr>
        <w:t>,</w:t>
      </w:r>
      <w:r>
        <w:rPr>
          <w:rFonts w:ascii="Times New Roman" w:hAnsi="Times New Roman" w:eastAsia="宋体"/>
          <w:lang w:eastAsia="zh-CN"/>
        </w:rPr>
        <w:t xml:space="preserve"> A-IoT specific information is transported between the gNB and the A-IoT</w:t>
      </w:r>
      <w:r>
        <w:rPr>
          <w:rFonts w:hint="eastAsia" w:ascii="Times New Roman" w:hAnsi="Times New Roman" w:eastAsia="宋体"/>
          <w:lang w:eastAsia="zh-CN"/>
        </w:rPr>
        <w:t xml:space="preserve"> </w:t>
      </w:r>
      <w:r>
        <w:rPr>
          <w:rFonts w:ascii="Times New Roman" w:hAnsi="Times New Roman" w:eastAsia="宋体"/>
          <w:lang w:eastAsia="zh-CN"/>
        </w:rPr>
        <w:t>CN node via the NG-C interface</w:t>
      </w:r>
      <w:bookmarkStart w:id="23" w:name="_Hlk196473997"/>
      <w:r>
        <w:rPr>
          <w:rFonts w:ascii="Times New Roman" w:hAnsi="Times New Roman" w:eastAsia="宋体"/>
          <w:lang w:eastAsia="zh-CN"/>
        </w:rPr>
        <w:t>, the protocol stack in section 4.3.1.2 applies. In case of indirect connectivity with the AIOTF, A-IoT specific information is transferred transparently via the AMF</w:t>
      </w:r>
      <w:bookmarkEnd w:id="23"/>
      <w:r>
        <w:rPr>
          <w:rFonts w:ascii="Times New Roman" w:hAnsi="Times New Roman" w:eastAsia="宋体"/>
          <w:lang w:eastAsia="zh-CN"/>
        </w:rPr>
        <w:t>.</w:t>
      </w:r>
    </w:p>
    <w:p w14:paraId="62281EEF">
      <w:pPr>
        <w:pStyle w:val="52"/>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no A-IoT specific communication takes place between gNBs.</w:t>
      </w:r>
    </w:p>
    <w:p w14:paraId="3837A93E">
      <w:pPr>
        <w:pStyle w:val="52"/>
        <w:overflowPunct w:val="0"/>
        <w:autoSpaceDE w:val="0"/>
        <w:autoSpaceDN w:val="0"/>
        <w:adjustRightInd w:val="0"/>
        <w:ind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split gNB architecture is not supported.</w:t>
      </w:r>
    </w:p>
    <w:p w14:paraId="4A647103">
      <w:pPr>
        <w:overflowPunct w:val="0"/>
        <w:autoSpaceDE w:val="0"/>
        <w:autoSpaceDN w:val="0"/>
        <w:adjustRightInd w:val="0"/>
        <w:jc w:val="left"/>
        <w:textAlignment w:val="baseline"/>
        <w:rPr>
          <w:rFonts w:ascii="Times New Roman" w:hAnsi="Times New Roman" w:eastAsia="宋体"/>
          <w:lang w:eastAsia="zh-CN"/>
        </w:rPr>
      </w:pPr>
      <w:r>
        <w:rPr>
          <w:rFonts w:hint="eastAsia" w:ascii="Times New Roman" w:hAnsi="Times New Roman" w:eastAsia="宋体"/>
          <w:lang w:eastAsia="zh-CN"/>
        </w:rPr>
        <w:t xml:space="preserve">The AIOTF may request the gNB to perform an A-IoT operation within a specific area (requested service area). The requested service area may be indicated by means of a list of A-IoT Areas and/or a list of </w:t>
      </w:r>
      <w:ins w:id="38" w:author="CMCC" w:date="2025-11-01T11:53:00Z">
        <w:r>
          <w:rPr>
            <w:rFonts w:hint="eastAsia" w:ascii="Times New Roman" w:hAnsi="Times New Roman" w:eastAsia="宋体"/>
            <w:lang w:val="en-US" w:eastAsia="zh-CN"/>
          </w:rPr>
          <w:t>gNB-</w:t>
        </w:r>
      </w:ins>
      <w:r>
        <w:rPr>
          <w:rFonts w:hint="eastAsia" w:ascii="Times New Roman" w:hAnsi="Times New Roman" w:eastAsia="宋体"/>
          <w:lang w:eastAsia="zh-CN"/>
        </w:rPr>
        <w:t>readers. The A-IoT Area is represented by an A-IoT Area ID.</w:t>
      </w:r>
    </w:p>
    <w:p w14:paraId="0A50507E">
      <w:pPr>
        <w:overflowPunct w:val="0"/>
        <w:autoSpaceDE w:val="0"/>
        <w:autoSpaceDN w:val="0"/>
        <w:adjustRightInd w:val="0"/>
        <w:jc w:val="left"/>
        <w:textAlignment w:val="baseline"/>
        <w:rPr>
          <w:rFonts w:ascii="Times New Roman" w:hAnsi="Times New Roman" w:eastAsia="宋体"/>
          <w:lang w:eastAsia="zh-CN"/>
        </w:rPr>
      </w:pPr>
      <w:r>
        <w:rPr>
          <w:rFonts w:hint="eastAsia" w:ascii="Times New Roman" w:hAnsi="Times New Roman" w:eastAsia="宋体"/>
          <w:lang w:eastAsia="zh-CN"/>
        </w:rPr>
        <w:t xml:space="preserve">The AIOTF is aware of the area within which the gNB supports provision of A-IoT services by means of OAM configuration. This area may be represented as A-IoT Areas and/or the </w:t>
      </w:r>
      <w:ins w:id="39" w:author="CMCC" w:date="2025-11-01T11:53:00Z">
        <w:r>
          <w:rPr>
            <w:rFonts w:hint="eastAsia" w:ascii="Times New Roman" w:hAnsi="Times New Roman" w:eastAsia="宋体"/>
            <w:lang w:val="en-US" w:eastAsia="zh-CN"/>
          </w:rPr>
          <w:t>gNB-</w:t>
        </w:r>
      </w:ins>
      <w:r>
        <w:rPr>
          <w:rFonts w:hint="eastAsia" w:ascii="Times New Roman" w:hAnsi="Times New Roman" w:eastAsia="宋体"/>
          <w:lang w:eastAsia="zh-CN"/>
        </w:rPr>
        <w:t>readers supported by the gNB.</w:t>
      </w:r>
    </w:p>
    <w:p w14:paraId="462CA16E">
      <w:pPr>
        <w:overflowPunct w:val="0"/>
        <w:autoSpaceDE w:val="0"/>
        <w:autoSpaceDN w:val="0"/>
        <w:adjustRightInd w:val="0"/>
        <w:jc w:val="left"/>
        <w:textAlignment w:val="baseline"/>
        <w:rPr>
          <w:rFonts w:ascii="Times New Roman" w:hAnsi="Times New Roman" w:eastAsia="宋体"/>
          <w:lang w:eastAsia="zh-CN"/>
        </w:rPr>
      </w:pPr>
      <w:r>
        <w:rPr>
          <w:rFonts w:hint="eastAsia" w:ascii="Times New Roman" w:hAnsi="Times New Roman" w:eastAsia="宋体"/>
          <w:lang w:eastAsia="zh-CN"/>
        </w:rPr>
        <w:t xml:space="preserve">The AIOTF may also be aware of the </w:t>
      </w:r>
      <w:ins w:id="40" w:author="CMCC" w:date="2025-11-01T11:54:00Z">
        <w:r>
          <w:rPr>
            <w:rFonts w:hint="eastAsia" w:ascii="Times New Roman" w:hAnsi="Times New Roman" w:eastAsia="宋体"/>
            <w:lang w:val="en-US" w:eastAsia="zh-CN"/>
          </w:rPr>
          <w:t>gNB-</w:t>
        </w:r>
      </w:ins>
      <w:r>
        <w:rPr>
          <w:rFonts w:hint="eastAsia" w:ascii="Times New Roman" w:hAnsi="Times New Roman" w:eastAsia="宋体"/>
          <w:lang w:eastAsia="zh-CN"/>
        </w:rPr>
        <w:t>reader</w:t>
      </w:r>
      <w:r>
        <w:rPr>
          <w:rFonts w:ascii="Times New Roman" w:hAnsi="Times New Roman" w:eastAsia="宋体"/>
          <w:lang w:val="en-US" w:eastAsia="zh-CN"/>
        </w:rPr>
        <w:t>’</w:t>
      </w:r>
      <w:r>
        <w:rPr>
          <w:rFonts w:hint="eastAsia" w:ascii="Times New Roman" w:hAnsi="Times New Roman" w:eastAsia="宋体"/>
          <w:lang w:eastAsia="zh-CN"/>
        </w:rPr>
        <w:t>s location by means of OAM configuration.</w:t>
      </w:r>
    </w:p>
    <w:p w14:paraId="3939C085">
      <w:pPr>
        <w:overflowPunct w:val="0"/>
        <w:autoSpaceDE w:val="0"/>
        <w:autoSpaceDN w:val="0"/>
        <w:adjustRightInd w:val="0"/>
        <w:jc w:val="left"/>
        <w:textAlignment w:val="baseline"/>
        <w:rPr>
          <w:ins w:id="41" w:author="CMCC" w:date="2025-11-01T11:56:00Z"/>
          <w:rFonts w:ascii="Times New Roman" w:hAnsi="Times New Roman" w:eastAsia="宋体"/>
          <w:lang w:eastAsia="zh-CN"/>
        </w:rPr>
      </w:pPr>
      <w:r>
        <w:rPr>
          <w:rFonts w:hint="eastAsia" w:ascii="Times New Roman" w:hAnsi="Times New Roman" w:eastAsia="宋体"/>
          <w:lang w:eastAsia="zh-CN"/>
        </w:rPr>
        <w:t xml:space="preserve">The AIOTF is aware of the mapping relationship among gNBs, </w:t>
      </w:r>
      <w:ins w:id="42" w:author="CMCC" w:date="2025-11-01T11:54:00Z">
        <w:r>
          <w:rPr>
            <w:rFonts w:hint="eastAsia" w:ascii="Times New Roman" w:hAnsi="Times New Roman" w:eastAsia="宋体"/>
            <w:lang w:val="en-US" w:eastAsia="zh-CN"/>
          </w:rPr>
          <w:t>gNB-</w:t>
        </w:r>
      </w:ins>
      <w:r>
        <w:rPr>
          <w:rFonts w:hint="eastAsia" w:ascii="Times New Roman" w:hAnsi="Times New Roman" w:eastAsia="宋体"/>
          <w:lang w:eastAsia="zh-CN"/>
        </w:rPr>
        <w:t>readers and A-IoT areas by means of OAM configuration, as needed.</w:t>
      </w:r>
    </w:p>
    <w:p w14:paraId="779B73B2">
      <w:pPr>
        <w:overflowPunct w:val="0"/>
        <w:autoSpaceDE w:val="0"/>
        <w:autoSpaceDN w:val="0"/>
        <w:adjustRightInd w:val="0"/>
        <w:jc w:val="left"/>
        <w:textAlignment w:val="baseline"/>
        <w:rPr>
          <w:rFonts w:ascii="Times New Roman" w:hAnsi="Times New Roman" w:eastAsia="宋体"/>
          <w:lang w:val="en-US" w:eastAsia="zh-CN"/>
        </w:rPr>
      </w:pPr>
      <w:ins w:id="43" w:author="CMCC" w:date="2025-11-01T11:56:00Z">
        <w:r>
          <w:rPr>
            <w:rFonts w:hint="eastAsia" w:ascii="Times New Roman" w:hAnsi="Times New Roman" w:eastAsia="宋体"/>
            <w:lang w:val="en-US" w:eastAsia="zh-CN"/>
          </w:rPr>
          <w:t>The authorization of UE-reader is performed at core network.</w:t>
        </w:r>
      </w:ins>
    </w:p>
    <w:p w14:paraId="21B27B83">
      <w:pPr>
        <w:jc w:val="center"/>
        <w:rPr>
          <w:highlight w:val="yellow"/>
          <w:lang w:val="en-US"/>
        </w:rPr>
      </w:pPr>
      <w:r>
        <w:rPr>
          <w:rFonts w:hint="eastAsia"/>
          <w:highlight w:val="yellow"/>
          <w:lang w:val="en-US" w:eastAsia="zh-CN"/>
        </w:rPr>
        <w:t>************************End of change*********************</w:t>
      </w:r>
    </w:p>
    <w:p w14:paraId="57391034">
      <w:pPr>
        <w:pStyle w:val="22"/>
        <w:numPr>
          <w:ilvl w:val="255"/>
          <w:numId w:val="0"/>
        </w:numPr>
        <w:overflowPunct/>
        <w:autoSpaceDE/>
        <w:autoSpaceDN/>
        <w:adjustRightInd/>
        <w:spacing w:before="120" w:beforeLines="50" w:after="0"/>
        <w:jc w:val="left"/>
        <w:textAlignment w:val="auto"/>
        <w:rPr>
          <w:color w:val="FF0000"/>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F7B2E">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4BA55400">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5F967"/>
    <w:multiLevelType w:val="singleLevel"/>
    <w:tmpl w:val="E285F967"/>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6B63B5A"/>
    <w:multiLevelType w:val="multilevel"/>
    <w:tmpl w:val="56B63B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6"/>
  </w:num>
  <w:num w:numId="2">
    <w:abstractNumId w:val="5"/>
  </w:num>
  <w:num w:numId="3">
    <w:abstractNumId w:val="10"/>
  </w:num>
  <w:num w:numId="4">
    <w:abstractNumId w:val="7"/>
  </w:num>
  <w:num w:numId="5">
    <w:abstractNumId w:val="4"/>
  </w:num>
  <w:num w:numId="6">
    <w:abstractNumId w:val="3"/>
  </w:num>
  <w:num w:numId="7">
    <w:abstractNumId w:val="1"/>
  </w:num>
  <w:num w:numId="8">
    <w:abstractNumId w:val="8"/>
  </w:num>
  <w:num w:numId="9">
    <w:abstractNumId w:val="9"/>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45F"/>
    <w:rsid w:val="001345AF"/>
    <w:rsid w:val="00144556"/>
    <w:rsid w:val="00195A01"/>
    <w:rsid w:val="001B0437"/>
    <w:rsid w:val="001B2EFE"/>
    <w:rsid w:val="001D0F60"/>
    <w:rsid w:val="001D6941"/>
    <w:rsid w:val="00202F8D"/>
    <w:rsid w:val="00274559"/>
    <w:rsid w:val="00291C13"/>
    <w:rsid w:val="00292F10"/>
    <w:rsid w:val="002E2A65"/>
    <w:rsid w:val="002E5EBA"/>
    <w:rsid w:val="0031467E"/>
    <w:rsid w:val="00315921"/>
    <w:rsid w:val="00387BCF"/>
    <w:rsid w:val="003909EC"/>
    <w:rsid w:val="00394584"/>
    <w:rsid w:val="003A1348"/>
    <w:rsid w:val="003C387C"/>
    <w:rsid w:val="003C7B36"/>
    <w:rsid w:val="003D0021"/>
    <w:rsid w:val="003F1C38"/>
    <w:rsid w:val="004224FE"/>
    <w:rsid w:val="004409A6"/>
    <w:rsid w:val="00444724"/>
    <w:rsid w:val="004605F3"/>
    <w:rsid w:val="00463CC8"/>
    <w:rsid w:val="004714A6"/>
    <w:rsid w:val="00476B2C"/>
    <w:rsid w:val="004829A2"/>
    <w:rsid w:val="004A5A10"/>
    <w:rsid w:val="004D1A47"/>
    <w:rsid w:val="004D2AC4"/>
    <w:rsid w:val="004D4F31"/>
    <w:rsid w:val="00500B09"/>
    <w:rsid w:val="00502E46"/>
    <w:rsid w:val="00542AC1"/>
    <w:rsid w:val="00560E0D"/>
    <w:rsid w:val="00573DF1"/>
    <w:rsid w:val="00573EE7"/>
    <w:rsid w:val="00581DEE"/>
    <w:rsid w:val="00594AB8"/>
    <w:rsid w:val="005D1D94"/>
    <w:rsid w:val="005E5041"/>
    <w:rsid w:val="005F0716"/>
    <w:rsid w:val="00603878"/>
    <w:rsid w:val="00610685"/>
    <w:rsid w:val="006153EB"/>
    <w:rsid w:val="00653531"/>
    <w:rsid w:val="0066060B"/>
    <w:rsid w:val="00672EDE"/>
    <w:rsid w:val="006738E2"/>
    <w:rsid w:val="006829B3"/>
    <w:rsid w:val="006B7EC0"/>
    <w:rsid w:val="006E71C7"/>
    <w:rsid w:val="006E7ADD"/>
    <w:rsid w:val="00701148"/>
    <w:rsid w:val="00702D42"/>
    <w:rsid w:val="00716450"/>
    <w:rsid w:val="007201F7"/>
    <w:rsid w:val="00724416"/>
    <w:rsid w:val="00754C4A"/>
    <w:rsid w:val="0076057A"/>
    <w:rsid w:val="0079426F"/>
    <w:rsid w:val="0079602D"/>
    <w:rsid w:val="007B0956"/>
    <w:rsid w:val="007B6202"/>
    <w:rsid w:val="007B7A89"/>
    <w:rsid w:val="007D1BD3"/>
    <w:rsid w:val="007D4252"/>
    <w:rsid w:val="007E16A3"/>
    <w:rsid w:val="007F29CD"/>
    <w:rsid w:val="007F5D9E"/>
    <w:rsid w:val="00823701"/>
    <w:rsid w:val="00837A81"/>
    <w:rsid w:val="00860123"/>
    <w:rsid w:val="00876BA0"/>
    <w:rsid w:val="00877F3A"/>
    <w:rsid w:val="00891072"/>
    <w:rsid w:val="008929A4"/>
    <w:rsid w:val="008A5F33"/>
    <w:rsid w:val="008B4F22"/>
    <w:rsid w:val="008B6F82"/>
    <w:rsid w:val="00902B75"/>
    <w:rsid w:val="00907D1C"/>
    <w:rsid w:val="009165CC"/>
    <w:rsid w:val="0092140B"/>
    <w:rsid w:val="00946075"/>
    <w:rsid w:val="00950CDC"/>
    <w:rsid w:val="00994784"/>
    <w:rsid w:val="009A0E88"/>
    <w:rsid w:val="009D5836"/>
    <w:rsid w:val="009D5ECA"/>
    <w:rsid w:val="009E2F3C"/>
    <w:rsid w:val="009F374D"/>
    <w:rsid w:val="00A0109A"/>
    <w:rsid w:val="00A036BE"/>
    <w:rsid w:val="00A177D2"/>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65630"/>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777AD"/>
    <w:rsid w:val="00E92531"/>
    <w:rsid w:val="00EC1997"/>
    <w:rsid w:val="00F13AAB"/>
    <w:rsid w:val="00F2013B"/>
    <w:rsid w:val="00F24321"/>
    <w:rsid w:val="00F36570"/>
    <w:rsid w:val="00F46A54"/>
    <w:rsid w:val="00F47205"/>
    <w:rsid w:val="00F565DF"/>
    <w:rsid w:val="00FA1E6E"/>
    <w:rsid w:val="00FA646B"/>
    <w:rsid w:val="00FE6E55"/>
    <w:rsid w:val="00FF4E8B"/>
    <w:rsid w:val="01C262DD"/>
    <w:rsid w:val="01CC17D5"/>
    <w:rsid w:val="029A29F4"/>
    <w:rsid w:val="046C750A"/>
    <w:rsid w:val="05207379"/>
    <w:rsid w:val="056B101F"/>
    <w:rsid w:val="07442078"/>
    <w:rsid w:val="07CC09EB"/>
    <w:rsid w:val="0A222B45"/>
    <w:rsid w:val="0ACB1335"/>
    <w:rsid w:val="0B47193E"/>
    <w:rsid w:val="0B85764E"/>
    <w:rsid w:val="0C985BB4"/>
    <w:rsid w:val="101E46A8"/>
    <w:rsid w:val="102A097A"/>
    <w:rsid w:val="104E5D16"/>
    <w:rsid w:val="10AB4EE1"/>
    <w:rsid w:val="11290C5D"/>
    <w:rsid w:val="112F78F5"/>
    <w:rsid w:val="115963AD"/>
    <w:rsid w:val="11847C41"/>
    <w:rsid w:val="11B36778"/>
    <w:rsid w:val="12880BE8"/>
    <w:rsid w:val="12E9475C"/>
    <w:rsid w:val="138A52B7"/>
    <w:rsid w:val="141A663B"/>
    <w:rsid w:val="14CA62B3"/>
    <w:rsid w:val="16A42B33"/>
    <w:rsid w:val="1B390D61"/>
    <w:rsid w:val="1B6D5BEA"/>
    <w:rsid w:val="1C054074"/>
    <w:rsid w:val="1C237136"/>
    <w:rsid w:val="1C9F4C71"/>
    <w:rsid w:val="1CD31A7D"/>
    <w:rsid w:val="1D7D500E"/>
    <w:rsid w:val="1EBF050A"/>
    <w:rsid w:val="207A4716"/>
    <w:rsid w:val="20F30844"/>
    <w:rsid w:val="224F1BA5"/>
    <w:rsid w:val="22B45EAC"/>
    <w:rsid w:val="234A2A07"/>
    <w:rsid w:val="23F732E3"/>
    <w:rsid w:val="2446347C"/>
    <w:rsid w:val="247D50F0"/>
    <w:rsid w:val="24AD52A9"/>
    <w:rsid w:val="24DB2FFB"/>
    <w:rsid w:val="26D20FF7"/>
    <w:rsid w:val="26D70E10"/>
    <w:rsid w:val="27007912"/>
    <w:rsid w:val="274A3283"/>
    <w:rsid w:val="28255E07"/>
    <w:rsid w:val="28DB158E"/>
    <w:rsid w:val="29CE5AA6"/>
    <w:rsid w:val="2A225DF1"/>
    <w:rsid w:val="2A95737E"/>
    <w:rsid w:val="2B1B11BE"/>
    <w:rsid w:val="2BDD0222"/>
    <w:rsid w:val="2C623124"/>
    <w:rsid w:val="2CF71B36"/>
    <w:rsid w:val="2D9407D2"/>
    <w:rsid w:val="2D981A9F"/>
    <w:rsid w:val="2E2B796A"/>
    <w:rsid w:val="2F621D96"/>
    <w:rsid w:val="2FC516F9"/>
    <w:rsid w:val="308B5FED"/>
    <w:rsid w:val="326E7E26"/>
    <w:rsid w:val="32794A1C"/>
    <w:rsid w:val="335C57D6"/>
    <w:rsid w:val="33707BCD"/>
    <w:rsid w:val="33B1105E"/>
    <w:rsid w:val="33C144EA"/>
    <w:rsid w:val="33DB773D"/>
    <w:rsid w:val="34DA3E98"/>
    <w:rsid w:val="35675000"/>
    <w:rsid w:val="35BBCDA1"/>
    <w:rsid w:val="365B2DB7"/>
    <w:rsid w:val="3794608B"/>
    <w:rsid w:val="37CA175F"/>
    <w:rsid w:val="37CA7581"/>
    <w:rsid w:val="38D330D8"/>
    <w:rsid w:val="390A30AE"/>
    <w:rsid w:val="3AEC66D3"/>
    <w:rsid w:val="3B135A0E"/>
    <w:rsid w:val="3C817498"/>
    <w:rsid w:val="3D2739F3"/>
    <w:rsid w:val="3F661A90"/>
    <w:rsid w:val="3FFB49E5"/>
    <w:rsid w:val="418604FB"/>
    <w:rsid w:val="422C3859"/>
    <w:rsid w:val="42CD6DEA"/>
    <w:rsid w:val="433C5D1E"/>
    <w:rsid w:val="43421586"/>
    <w:rsid w:val="43D30430"/>
    <w:rsid w:val="442347E8"/>
    <w:rsid w:val="442C39CC"/>
    <w:rsid w:val="44823C05"/>
    <w:rsid w:val="44BC2DA3"/>
    <w:rsid w:val="44C91833"/>
    <w:rsid w:val="44EE4B85"/>
    <w:rsid w:val="45D67D64"/>
    <w:rsid w:val="460210B1"/>
    <w:rsid w:val="46C71DA3"/>
    <w:rsid w:val="46CD560B"/>
    <w:rsid w:val="46E26BDC"/>
    <w:rsid w:val="47032343"/>
    <w:rsid w:val="47AC3472"/>
    <w:rsid w:val="485F6737"/>
    <w:rsid w:val="4A082E07"/>
    <w:rsid w:val="4A363ADF"/>
    <w:rsid w:val="4A4C6847"/>
    <w:rsid w:val="4BB125CF"/>
    <w:rsid w:val="4C215AB1"/>
    <w:rsid w:val="4C3A6B73"/>
    <w:rsid w:val="4C520360"/>
    <w:rsid w:val="4EEF633A"/>
    <w:rsid w:val="4F1E452A"/>
    <w:rsid w:val="4F52714B"/>
    <w:rsid w:val="4FD70CAD"/>
    <w:rsid w:val="502B5465"/>
    <w:rsid w:val="50C11611"/>
    <w:rsid w:val="511E6A63"/>
    <w:rsid w:val="514069D9"/>
    <w:rsid w:val="51AB2606"/>
    <w:rsid w:val="52632A25"/>
    <w:rsid w:val="53D004E8"/>
    <w:rsid w:val="56B059A8"/>
    <w:rsid w:val="56FB4830"/>
    <w:rsid w:val="58A686D8"/>
    <w:rsid w:val="59614280"/>
    <w:rsid w:val="5B174006"/>
    <w:rsid w:val="5C850B34"/>
    <w:rsid w:val="5F677827"/>
    <w:rsid w:val="5F8B7FF5"/>
    <w:rsid w:val="605640F8"/>
    <w:rsid w:val="615C785F"/>
    <w:rsid w:val="62022B13"/>
    <w:rsid w:val="6253513D"/>
    <w:rsid w:val="63974B7F"/>
    <w:rsid w:val="64195594"/>
    <w:rsid w:val="643C1282"/>
    <w:rsid w:val="64AD3F2E"/>
    <w:rsid w:val="66124991"/>
    <w:rsid w:val="664D04C8"/>
    <w:rsid w:val="666A657B"/>
    <w:rsid w:val="66735AF7"/>
    <w:rsid w:val="66B85DE2"/>
    <w:rsid w:val="66EF4CD2"/>
    <w:rsid w:val="688A2F04"/>
    <w:rsid w:val="68A621B6"/>
    <w:rsid w:val="697B0A9F"/>
    <w:rsid w:val="69D87C9F"/>
    <w:rsid w:val="6A9040D6"/>
    <w:rsid w:val="6BFF4224"/>
    <w:rsid w:val="6CEF33D1"/>
    <w:rsid w:val="6DBDCE48"/>
    <w:rsid w:val="6DF41A35"/>
    <w:rsid w:val="6F5D0429"/>
    <w:rsid w:val="6FFF927F"/>
    <w:rsid w:val="7047764F"/>
    <w:rsid w:val="71135657"/>
    <w:rsid w:val="713711BB"/>
    <w:rsid w:val="73AB06B8"/>
    <w:rsid w:val="73FF22A2"/>
    <w:rsid w:val="74CE5F27"/>
    <w:rsid w:val="74DF3F61"/>
    <w:rsid w:val="754B6911"/>
    <w:rsid w:val="75B3511C"/>
    <w:rsid w:val="765C63B7"/>
    <w:rsid w:val="77636F0E"/>
    <w:rsid w:val="77D77174"/>
    <w:rsid w:val="78783C62"/>
    <w:rsid w:val="79753215"/>
    <w:rsid w:val="79DF8468"/>
    <w:rsid w:val="7A6B246A"/>
    <w:rsid w:val="7AC06311"/>
    <w:rsid w:val="7B193C74"/>
    <w:rsid w:val="7B362A78"/>
    <w:rsid w:val="7B5761A4"/>
    <w:rsid w:val="7BFB4C1B"/>
    <w:rsid w:val="7C4371FA"/>
    <w:rsid w:val="7D6531A0"/>
    <w:rsid w:val="7E3F1D3A"/>
    <w:rsid w:val="7E694F12"/>
    <w:rsid w:val="7FFD45F4"/>
    <w:rsid w:val="8EFF4ACB"/>
    <w:rsid w:val="9CB77EC2"/>
    <w:rsid w:val="9FFE0C9A"/>
    <w:rsid w:val="A9BFE75C"/>
    <w:rsid w:val="BFFD7D3B"/>
    <w:rsid w:val="C5BB6884"/>
    <w:rsid w:val="CDFB8448"/>
    <w:rsid w:val="CFFDEA80"/>
    <w:rsid w:val="D66D588E"/>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Heading 1 Char"/>
    <w:basedOn w:val="45"/>
    <w:link w:val="2"/>
    <w:qFormat/>
    <w:uiPriority w:val="0"/>
    <w:rPr>
      <w:rFonts w:ascii="Arial" w:hAnsi="Arial" w:eastAsia="宋体" w:cs="Times New Roman"/>
      <w:sz w:val="36"/>
      <w:lang w:val="en-GB" w:eastAsia="en-US"/>
    </w:rPr>
  </w:style>
  <w:style w:type="character" w:customStyle="1" w:styleId="55">
    <w:name w:val="Heading 3 Char"/>
    <w:basedOn w:val="45"/>
    <w:link w:val="4"/>
    <w:qFormat/>
    <w:uiPriority w:val="0"/>
    <w:rPr>
      <w:rFonts w:ascii="Arial" w:hAnsi="Arial" w:eastAsia="Arial Unicode MS" w:cs="Times New Roman"/>
      <w:b/>
      <w:bCs/>
      <w:sz w:val="32"/>
      <w:szCs w:val="32"/>
      <w:lang w:val="en-GB" w:eastAsia="en-US"/>
    </w:rPr>
  </w:style>
  <w:style w:type="character" w:customStyle="1" w:styleId="56">
    <w:name w:val="Heading 4 Char"/>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ilvl w:val="0"/>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Heading 2 Char"/>
    <w:basedOn w:val="45"/>
    <w:link w:val="3"/>
    <w:qFormat/>
    <w:uiPriority w:val="0"/>
    <w:rPr>
      <w:rFonts w:ascii="Arial" w:hAnsi="Arial" w:eastAsia="宋体" w:cs="Times New Roman"/>
      <w:sz w:val="32"/>
      <w:lang w:val="en-GB" w:eastAsia="en-US"/>
    </w:rPr>
  </w:style>
  <w:style w:type="character" w:customStyle="1" w:styleId="64">
    <w:name w:val="Heading 5 Char"/>
    <w:basedOn w:val="45"/>
    <w:link w:val="6"/>
    <w:qFormat/>
    <w:uiPriority w:val="0"/>
    <w:rPr>
      <w:rFonts w:ascii="Arial" w:hAnsi="Arial"/>
      <w:sz w:val="22"/>
      <w:lang w:val="en-GB" w:eastAsia="en-US"/>
    </w:rPr>
  </w:style>
  <w:style w:type="character" w:customStyle="1" w:styleId="65">
    <w:name w:val="Heading 6 Char"/>
    <w:basedOn w:val="45"/>
    <w:link w:val="7"/>
    <w:qFormat/>
    <w:uiPriority w:val="0"/>
    <w:rPr>
      <w:rFonts w:ascii="Arial" w:hAnsi="Arial"/>
      <w:lang w:val="en-GB" w:eastAsia="en-US"/>
    </w:rPr>
  </w:style>
  <w:style w:type="character" w:customStyle="1" w:styleId="66">
    <w:name w:val="Heading 7 Char"/>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Heading 9 Char"/>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Header Char"/>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ilvl w:val="0"/>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ilvl w:val="0"/>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Footer Char"/>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Comment Subject Char"/>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Heading 8 Char"/>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Footnote Text Char"/>
    <w:basedOn w:val="45"/>
    <w:link w:val="35"/>
    <w:qFormat/>
    <w:uiPriority w:val="0"/>
    <w:rPr>
      <w:rFonts w:ascii="Arial" w:hAnsi="Arial" w:eastAsia="Arial Unicode MS" w:cs="Times New Roman"/>
      <w:sz w:val="18"/>
      <w:szCs w:val="18"/>
      <w:lang w:val="en-GB" w:eastAsia="en-US"/>
    </w:rPr>
  </w:style>
  <w:style w:type="character" w:customStyle="1" w:styleId="153">
    <w:name w:val="Comment Text Char"/>
    <w:basedOn w:val="45"/>
    <w:link w:val="20"/>
    <w:qFormat/>
    <w:uiPriority w:val="0"/>
    <w:rPr>
      <w:rFonts w:ascii="Arial" w:hAnsi="Arial" w:eastAsia="Arial Unicode MS" w:cs="Times New Roman"/>
      <w:lang w:val="en-GB" w:eastAsia="en-US"/>
    </w:rPr>
  </w:style>
  <w:style w:type="character" w:customStyle="1" w:styleId="154">
    <w:name w:val="Balloon Text Char"/>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Document Map Char"/>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修订5"/>
    <w:hidden/>
    <w:unhideWhenUsed/>
    <w:qFormat/>
    <w:uiPriority w:val="99"/>
    <w:rPr>
      <w:rFonts w:ascii="Arial" w:hAnsi="Arial" w:eastAsia="Arial Unicode MS" w:cs="Times New Roman"/>
      <w:lang w:val="en-GB" w:eastAsia="en-US" w:bidi="ar-SA"/>
    </w:rPr>
  </w:style>
  <w:style w:type="paragraph" w:customStyle="1" w:styleId="192">
    <w:name w:val="修订6"/>
    <w:hidden/>
    <w:unhideWhenUsed/>
    <w:qFormat/>
    <w:uiPriority w:val="99"/>
    <w:rPr>
      <w:rFonts w:ascii="Arial" w:hAnsi="Arial" w:eastAsia="Arial Unicode MS" w:cs="Times New Roman"/>
      <w:lang w:val="en-GB" w:eastAsia="en-US" w:bidi="ar-SA"/>
    </w:rPr>
  </w:style>
  <w:style w:type="paragraph" w:customStyle="1" w:styleId="193">
    <w:name w:val="Revision1"/>
    <w:hidden/>
    <w:unhideWhenUsed/>
    <w:qFormat/>
    <w:uiPriority w:val="99"/>
    <w:rPr>
      <w:rFonts w:ascii="Arial" w:hAnsi="Arial" w:eastAsia="Arial Unicode MS" w:cs="Times New Roman"/>
      <w:lang w:val="en-GB" w:eastAsia="en-US" w:bidi="ar-SA"/>
    </w:rPr>
  </w:style>
  <w:style w:type="paragraph" w:customStyle="1" w:styleId="194">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26F21-3F17-42D2-BC57-7CB171A7DC33}">
  <ds:schemaRefs/>
</ds:datastoreItem>
</file>

<file path=docProps/app.xml><?xml version="1.0" encoding="utf-8"?>
<Properties xmlns="http://schemas.openxmlformats.org/officeDocument/2006/extended-properties" xmlns:vt="http://schemas.openxmlformats.org/officeDocument/2006/docPropsVTypes">
  <Template>Normal</Template>
  <Pages>8</Pages>
  <Words>3096</Words>
  <Characters>16885</Characters>
  <Lines>453</Lines>
  <Paragraphs>320</Paragraphs>
  <TotalTime>9</TotalTime>
  <ScaleCrop>false</ScaleCrop>
  <LinksUpToDate>false</LinksUpToDate>
  <CharactersWithSpaces>19890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2024-11-05T23:34:00Z</dcterms:created>
  <dc:creator>y1021</dc:creator>
  <cp:lastModifiedBy>CMCC_RJY</cp:lastModifiedBy>
  <dcterms:modified xsi:type="dcterms:W3CDTF">2025-11-07T02:55:41Z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E1B331FE707064EE5B1FDD682F9D6F63_43</vt:lpwstr>
  </property>
  <property fmtid="{D5CDD505-2E9C-101B-9397-08002B2CF9AE}" pid="4" name="KSOTemplateDocerSaveRecord">
    <vt:lpwstr>eyJoZGlkIjoiM2E0ZGI3Yjg3MGY5ZWZhZDkzMzE3YTk5OWI1ZWQxMTkiLCJ1c2VySWQiOiIzMTAxODg0MzQifQ==</vt:lpwstr>
  </property>
</Properties>
</file>